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FAEF1E" w14:textId="7CCB0E11" w:rsidR="00380173" w:rsidRPr="0018199D" w:rsidRDefault="003B2E5A">
      <w:pPr>
        <w:rPr>
          <w:b/>
          <w:lang w:val="en-GB"/>
        </w:rPr>
      </w:pPr>
      <w:r w:rsidRPr="0018199D">
        <w:rPr>
          <w:b/>
          <w:lang w:val="en-GB"/>
        </w:rPr>
        <w:t>Supplementary data</w:t>
      </w:r>
    </w:p>
    <w:p w14:paraId="14E7914C" w14:textId="77777777" w:rsidR="003B2E5A" w:rsidRPr="0018199D" w:rsidRDefault="003B2E5A">
      <w:pPr>
        <w:rPr>
          <w:lang w:val="en-GB"/>
        </w:rPr>
      </w:pPr>
    </w:p>
    <w:p w14:paraId="12BDD279" w14:textId="77777777" w:rsidR="003B2E5A" w:rsidRPr="0018199D" w:rsidRDefault="003B2E5A">
      <w:pPr>
        <w:rPr>
          <w:lang w:val="en-GB"/>
        </w:rPr>
      </w:pPr>
    </w:p>
    <w:p w14:paraId="21CE1E1D" w14:textId="61D554FE" w:rsidR="00DB3DB7" w:rsidRDefault="00DD3F24" w:rsidP="008C3EF8">
      <w:pPr>
        <w:rPr>
          <w:lang w:val="en-GB"/>
        </w:rPr>
      </w:pPr>
      <w:r w:rsidRPr="0018199D">
        <w:rPr>
          <w:b/>
          <w:lang w:val="en-GB"/>
        </w:rPr>
        <w:t>Appendix S1</w:t>
      </w:r>
      <w:r w:rsidR="003B2E5A" w:rsidRPr="0018199D">
        <w:rPr>
          <w:b/>
          <w:lang w:val="en-GB"/>
        </w:rPr>
        <w:t>:</w:t>
      </w:r>
      <w:r w:rsidR="003B2E5A" w:rsidRPr="0018199D">
        <w:rPr>
          <w:lang w:val="en-GB"/>
        </w:rPr>
        <w:t xml:space="preserve"> </w:t>
      </w:r>
      <w:r w:rsidR="008C3EF8">
        <w:rPr>
          <w:lang w:val="en-GB"/>
        </w:rPr>
        <w:t xml:space="preserve"> </w:t>
      </w:r>
      <w:r w:rsidR="008C3EF8" w:rsidRPr="00DB3DB7">
        <w:rPr>
          <w:b/>
          <w:lang w:val="en-GB"/>
        </w:rPr>
        <w:t>Illustration of the hatching experiment to quantify parasitism rates in four sampling sites.</w:t>
      </w:r>
      <w:r w:rsidR="008C3EF8">
        <w:rPr>
          <w:lang w:val="en-GB"/>
        </w:rPr>
        <w:t xml:space="preserve"> </w:t>
      </w:r>
    </w:p>
    <w:p w14:paraId="16129470" w14:textId="77777777" w:rsidR="00DB3DB7" w:rsidRDefault="00DB3DB7" w:rsidP="008C3EF8">
      <w:pPr>
        <w:rPr>
          <w:lang w:val="en-GB"/>
        </w:rPr>
      </w:pPr>
    </w:p>
    <w:p w14:paraId="1A221464" w14:textId="09287792" w:rsidR="00EF65B8" w:rsidRDefault="008C3EF8" w:rsidP="008C3EF8">
      <w:pPr>
        <w:rPr>
          <w:lang w:val="en-GB"/>
        </w:rPr>
      </w:pPr>
      <w:r>
        <w:rPr>
          <w:lang w:val="en-GB"/>
        </w:rPr>
        <w:t>After inspection of the back of each</w:t>
      </w:r>
      <w:r w:rsidR="00B9767E">
        <w:rPr>
          <w:lang w:val="en-GB"/>
        </w:rPr>
        <w:t xml:space="preserve"> </w:t>
      </w:r>
      <w:r>
        <w:rPr>
          <w:lang w:val="en-GB"/>
        </w:rPr>
        <w:t>leaf</w:t>
      </w:r>
      <w:r w:rsidR="00B9767E">
        <w:rPr>
          <w:lang w:val="en-GB"/>
        </w:rPr>
        <w:t xml:space="preserve"> </w:t>
      </w:r>
      <w:r w:rsidR="00DB3DB7">
        <w:rPr>
          <w:lang w:val="en-GB"/>
        </w:rPr>
        <w:t xml:space="preserve">of </w:t>
      </w:r>
      <w:r w:rsidR="00DB3DB7">
        <w:rPr>
          <w:i/>
          <w:lang w:val="en-GB"/>
        </w:rPr>
        <w:t xml:space="preserve">C. </w:t>
      </w:r>
      <w:proofErr w:type="spellStart"/>
      <w:r w:rsidR="00DB3DB7">
        <w:rPr>
          <w:i/>
          <w:lang w:val="en-GB"/>
        </w:rPr>
        <w:t>monspeliensis</w:t>
      </w:r>
      <w:proofErr w:type="spellEnd"/>
      <w:r w:rsidR="00DB3DB7">
        <w:rPr>
          <w:lang w:val="en-GB"/>
        </w:rPr>
        <w:t xml:space="preserve"> </w:t>
      </w:r>
      <w:r w:rsidR="00B9767E">
        <w:rPr>
          <w:lang w:val="en-GB"/>
        </w:rPr>
        <w:t xml:space="preserve">collected in the Corsican </w:t>
      </w:r>
      <w:proofErr w:type="spellStart"/>
      <w:r w:rsidR="00B9767E">
        <w:rPr>
          <w:lang w:val="en-GB"/>
        </w:rPr>
        <w:t>maquis</w:t>
      </w:r>
      <w:proofErr w:type="spellEnd"/>
      <w:r>
        <w:rPr>
          <w:lang w:val="en-GB"/>
        </w:rPr>
        <w:t>, parts of leaf containing whitish c</w:t>
      </w:r>
      <w:r w:rsidR="00142D46">
        <w:rPr>
          <w:lang w:val="en-GB"/>
        </w:rPr>
        <w:t>lusters were cut and put on moi</w:t>
      </w:r>
      <w:r>
        <w:rPr>
          <w:lang w:val="en-GB"/>
        </w:rPr>
        <w:t>stened filter paper</w:t>
      </w:r>
      <w:r w:rsidR="00142D46">
        <w:rPr>
          <w:lang w:val="en-GB"/>
        </w:rPr>
        <w:t xml:space="preserve"> in Petri dishes (A</w:t>
      </w:r>
      <w:r w:rsidR="002234CC">
        <w:rPr>
          <w:lang w:val="en-GB"/>
        </w:rPr>
        <w:t xml:space="preserve">). Panel </w:t>
      </w:r>
      <w:r w:rsidR="006C1A64">
        <w:rPr>
          <w:lang w:val="en-GB"/>
        </w:rPr>
        <w:t>B</w:t>
      </w:r>
      <w:r w:rsidR="002234CC">
        <w:rPr>
          <w:lang w:val="en-GB"/>
        </w:rPr>
        <w:t xml:space="preserve"> shows a</w:t>
      </w:r>
      <w:r w:rsidR="00142D46">
        <w:rPr>
          <w:lang w:val="en-GB"/>
        </w:rPr>
        <w:t xml:space="preserve"> zoom on the leaf</w:t>
      </w:r>
      <w:r w:rsidR="006C1A64">
        <w:rPr>
          <w:lang w:val="en-GB"/>
        </w:rPr>
        <w:t xml:space="preserve">, the white arrow </w:t>
      </w:r>
      <w:r w:rsidR="002234CC">
        <w:rPr>
          <w:lang w:val="en-GB"/>
        </w:rPr>
        <w:t>pointing</w:t>
      </w:r>
      <w:r w:rsidR="006C1A64">
        <w:rPr>
          <w:lang w:val="en-GB"/>
        </w:rPr>
        <w:t xml:space="preserve"> to</w:t>
      </w:r>
      <w:r w:rsidR="003C0F97">
        <w:rPr>
          <w:lang w:val="en-GB"/>
        </w:rPr>
        <w:t xml:space="preserve"> the</w:t>
      </w:r>
      <w:r w:rsidR="006C1A64">
        <w:rPr>
          <w:lang w:val="en-GB"/>
        </w:rPr>
        <w:t xml:space="preserve"> </w:t>
      </w:r>
      <w:r w:rsidR="006C1A64">
        <w:rPr>
          <w:i/>
          <w:lang w:val="en-GB"/>
        </w:rPr>
        <w:t xml:space="preserve">P. spumarius </w:t>
      </w:r>
      <w:r w:rsidR="002234CC">
        <w:rPr>
          <w:lang w:val="en-GB"/>
        </w:rPr>
        <w:t>egg cluster</w:t>
      </w:r>
      <w:r w:rsidR="006C1A64">
        <w:rPr>
          <w:lang w:val="en-GB"/>
        </w:rPr>
        <w:t xml:space="preserve">. Leaf cuttings were observed under a binocular microscope to </w:t>
      </w:r>
      <w:r w:rsidR="001B3FE4">
        <w:rPr>
          <w:lang w:val="en-GB"/>
        </w:rPr>
        <w:t xml:space="preserve">confirm the presence of </w:t>
      </w:r>
      <w:r w:rsidR="006C1A64">
        <w:rPr>
          <w:i/>
          <w:lang w:val="en-GB"/>
        </w:rPr>
        <w:t xml:space="preserve">P. spumarius </w:t>
      </w:r>
      <w:r w:rsidR="006C1A64">
        <w:rPr>
          <w:lang w:val="en-GB"/>
        </w:rPr>
        <w:t xml:space="preserve">eggs. Panels C, D and E show several groups of </w:t>
      </w:r>
      <w:r w:rsidR="006C1A64">
        <w:rPr>
          <w:i/>
          <w:lang w:val="en-GB"/>
        </w:rPr>
        <w:t xml:space="preserve">P. spumarius </w:t>
      </w:r>
      <w:r w:rsidR="006C1A64">
        <w:rPr>
          <w:lang w:val="en-GB"/>
        </w:rPr>
        <w:t>eggs. The orange pigmented spot</w:t>
      </w:r>
      <w:r w:rsidR="00A43732">
        <w:rPr>
          <w:lang w:val="en-GB"/>
        </w:rPr>
        <w:t>s</w:t>
      </w:r>
      <w:r w:rsidR="006C1A64">
        <w:rPr>
          <w:lang w:val="en-GB"/>
        </w:rPr>
        <w:t xml:space="preserve"> </w:t>
      </w:r>
      <w:r w:rsidR="00985196">
        <w:rPr>
          <w:lang w:val="en-GB"/>
        </w:rPr>
        <w:t>and the black shield</w:t>
      </w:r>
      <w:r w:rsidR="004F0F82">
        <w:rPr>
          <w:lang w:val="en-GB"/>
        </w:rPr>
        <w:t>s</w:t>
      </w:r>
      <w:r w:rsidR="00985196">
        <w:rPr>
          <w:lang w:val="en-GB"/>
        </w:rPr>
        <w:t xml:space="preserve"> </w:t>
      </w:r>
      <w:r w:rsidR="006876A9">
        <w:rPr>
          <w:lang w:val="en-GB"/>
        </w:rPr>
        <w:t xml:space="preserve">that can </w:t>
      </w:r>
      <w:r w:rsidR="00BE129F">
        <w:rPr>
          <w:lang w:val="en-GB"/>
        </w:rPr>
        <w:t xml:space="preserve">both </w:t>
      </w:r>
      <w:r w:rsidR="006876A9">
        <w:rPr>
          <w:lang w:val="en-GB"/>
        </w:rPr>
        <w:t xml:space="preserve">be seen especially in panels C and D </w:t>
      </w:r>
      <w:r w:rsidR="00985196">
        <w:rPr>
          <w:lang w:val="en-GB"/>
        </w:rPr>
        <w:t xml:space="preserve">are respectively the future eyes of the larva and </w:t>
      </w:r>
      <w:r w:rsidR="002234CC">
        <w:rPr>
          <w:lang w:val="en-GB"/>
        </w:rPr>
        <w:t>the</w:t>
      </w:r>
      <w:r w:rsidR="006C1A64">
        <w:rPr>
          <w:lang w:val="en-GB"/>
        </w:rPr>
        <w:t xml:space="preserve"> characteristic “egg </w:t>
      </w:r>
      <w:proofErr w:type="spellStart"/>
      <w:r w:rsidR="006C1A64">
        <w:rPr>
          <w:lang w:val="en-GB"/>
        </w:rPr>
        <w:t>burster</w:t>
      </w:r>
      <w:proofErr w:type="spellEnd"/>
      <w:r w:rsidR="006C1A64">
        <w:rPr>
          <w:lang w:val="en-GB"/>
        </w:rPr>
        <w:t xml:space="preserve">” used by the larva to </w:t>
      </w:r>
      <w:r w:rsidR="00777FD9">
        <w:rPr>
          <w:lang w:val="en-GB"/>
        </w:rPr>
        <w:t>break the egg shell</w:t>
      </w:r>
      <w:r w:rsidR="006C1A64">
        <w:rPr>
          <w:lang w:val="en-GB"/>
        </w:rPr>
        <w:t xml:space="preserve"> (Weaver and King 1954). </w:t>
      </w:r>
      <w:r w:rsidR="006876A9">
        <w:rPr>
          <w:lang w:val="en-GB"/>
        </w:rPr>
        <w:t xml:space="preserve">Panel E shows an egg cluster </w:t>
      </w:r>
      <w:r w:rsidR="00DB3DB7">
        <w:rPr>
          <w:lang w:val="en-GB"/>
        </w:rPr>
        <w:t>embedded</w:t>
      </w:r>
      <w:r w:rsidR="006C1A64">
        <w:rPr>
          <w:lang w:val="en-GB"/>
        </w:rPr>
        <w:t xml:space="preserve"> in the frothy cement described by Weaver and King (1954). </w:t>
      </w:r>
      <w:r w:rsidR="00B2577A">
        <w:rPr>
          <w:lang w:val="en-GB"/>
        </w:rPr>
        <w:t>In panel D, the egg on the right has already hatched whereas the egg on the left hasn’t.</w:t>
      </w:r>
    </w:p>
    <w:p w14:paraId="61D3EEE7" w14:textId="2DFBC5BA" w:rsidR="0055748A" w:rsidRDefault="00FA1620" w:rsidP="008C3EF8">
      <w:pPr>
        <w:rPr>
          <w:lang w:val="en-GB"/>
        </w:rPr>
      </w:pPr>
      <w:r>
        <w:rPr>
          <w:lang w:val="en-GB"/>
        </w:rPr>
        <w:t>Finally</w:t>
      </w:r>
      <w:r w:rsidR="00C92B9E">
        <w:rPr>
          <w:lang w:val="en-GB"/>
        </w:rPr>
        <w:t>,</w:t>
      </w:r>
      <w:r>
        <w:rPr>
          <w:lang w:val="en-GB"/>
        </w:rPr>
        <w:t xml:space="preserve"> </w:t>
      </w:r>
      <w:r w:rsidR="003C3729">
        <w:rPr>
          <w:lang w:val="en-GB"/>
        </w:rPr>
        <w:t>panel</w:t>
      </w:r>
      <w:r>
        <w:rPr>
          <w:lang w:val="en-GB"/>
        </w:rPr>
        <w:t xml:space="preserve"> F show</w:t>
      </w:r>
      <w:r w:rsidR="003C3729">
        <w:rPr>
          <w:lang w:val="en-GB"/>
        </w:rPr>
        <w:t>s</w:t>
      </w:r>
      <w:r>
        <w:rPr>
          <w:lang w:val="en-GB"/>
        </w:rPr>
        <w:t xml:space="preserve"> </w:t>
      </w:r>
      <w:r w:rsidR="00265476">
        <w:rPr>
          <w:lang w:val="en-GB"/>
        </w:rPr>
        <w:t xml:space="preserve">a first </w:t>
      </w:r>
      <w:r w:rsidR="003C3729">
        <w:rPr>
          <w:lang w:val="en-GB"/>
        </w:rPr>
        <w:t xml:space="preserve">instar larva of </w:t>
      </w:r>
      <w:r w:rsidR="00265476">
        <w:rPr>
          <w:i/>
          <w:lang w:val="en-GB"/>
        </w:rPr>
        <w:t xml:space="preserve">P. spumarius </w:t>
      </w:r>
      <w:r w:rsidR="009B430A">
        <w:rPr>
          <w:lang w:val="en-GB"/>
        </w:rPr>
        <w:t xml:space="preserve">in dorsal view </w:t>
      </w:r>
      <w:r w:rsidR="003C3729">
        <w:rPr>
          <w:lang w:val="en-GB"/>
        </w:rPr>
        <w:t xml:space="preserve">while panel G show </w:t>
      </w:r>
      <w:r w:rsidR="00265476">
        <w:rPr>
          <w:lang w:val="en-GB"/>
        </w:rPr>
        <w:t xml:space="preserve">a </w:t>
      </w:r>
      <w:r w:rsidR="009B430A">
        <w:rPr>
          <w:lang w:val="en-GB"/>
        </w:rPr>
        <w:t xml:space="preserve">male </w:t>
      </w:r>
      <w:r w:rsidR="003C3729">
        <w:rPr>
          <w:lang w:val="en-GB"/>
        </w:rPr>
        <w:t xml:space="preserve">of </w:t>
      </w:r>
      <w:r w:rsidR="009B430A">
        <w:rPr>
          <w:i/>
          <w:lang w:val="en-GB"/>
        </w:rPr>
        <w:t xml:space="preserve">O. </w:t>
      </w:r>
      <w:proofErr w:type="spellStart"/>
      <w:r w:rsidR="009B430A">
        <w:rPr>
          <w:i/>
          <w:lang w:val="en-GB"/>
        </w:rPr>
        <w:t>vulgatus</w:t>
      </w:r>
      <w:proofErr w:type="spellEnd"/>
      <w:r w:rsidR="009B430A">
        <w:rPr>
          <w:lang w:val="en-GB"/>
        </w:rPr>
        <w:t xml:space="preserve"> in ventral view</w:t>
      </w:r>
      <w:r w:rsidR="003C3729">
        <w:rPr>
          <w:lang w:val="en-GB"/>
        </w:rPr>
        <w:t>.</w:t>
      </w:r>
    </w:p>
    <w:p w14:paraId="4BA75FED" w14:textId="77777777" w:rsidR="003C3729" w:rsidRDefault="003C3729" w:rsidP="008C3EF8">
      <w:pPr>
        <w:rPr>
          <w:lang w:val="en-GB"/>
        </w:rPr>
      </w:pPr>
    </w:p>
    <w:p w14:paraId="1D54D174" w14:textId="77777777" w:rsidR="003C3729" w:rsidRDefault="003C3729" w:rsidP="003C3729">
      <w:pPr>
        <w:rPr>
          <w:b/>
          <w:lang w:val="en-US"/>
        </w:rPr>
      </w:pPr>
    </w:p>
    <w:p w14:paraId="59F41845" w14:textId="77777777" w:rsidR="003C3729" w:rsidRDefault="003C3729" w:rsidP="003C3729">
      <w:pPr>
        <w:rPr>
          <w:b/>
          <w:lang w:val="en-US"/>
        </w:rPr>
      </w:pPr>
    </w:p>
    <w:p w14:paraId="0453F3B3" w14:textId="77777777" w:rsidR="003C3729" w:rsidRDefault="003C3729" w:rsidP="003C3729">
      <w:pPr>
        <w:rPr>
          <w:b/>
          <w:lang w:val="en-US"/>
        </w:rPr>
      </w:pPr>
    </w:p>
    <w:p w14:paraId="23B8CB55" w14:textId="77777777" w:rsidR="003C3729" w:rsidRDefault="003C3729" w:rsidP="003C3729">
      <w:pPr>
        <w:rPr>
          <w:b/>
          <w:lang w:val="en-US"/>
        </w:rPr>
      </w:pPr>
    </w:p>
    <w:p w14:paraId="46B9B808" w14:textId="77777777" w:rsidR="003C3729" w:rsidRPr="003C3729" w:rsidRDefault="003C3729" w:rsidP="003C3729">
      <w:pPr>
        <w:rPr>
          <w:b/>
          <w:lang w:val="en-US"/>
        </w:rPr>
      </w:pPr>
      <w:r w:rsidRPr="003C3729">
        <w:rPr>
          <w:b/>
          <w:lang w:val="en-US"/>
        </w:rPr>
        <w:t>References</w:t>
      </w:r>
    </w:p>
    <w:p w14:paraId="7045559C" w14:textId="6E88E52D" w:rsidR="003C3729" w:rsidRPr="00C735F4" w:rsidRDefault="003C3729" w:rsidP="003C3729">
      <w:pPr>
        <w:rPr>
          <w:lang w:val="en-US"/>
        </w:rPr>
      </w:pPr>
      <w:r>
        <w:fldChar w:fldCharType="begin"/>
      </w:r>
      <w:r w:rsidRPr="003C3729">
        <w:rPr>
          <w:lang w:val="en-US"/>
        </w:rPr>
        <w:instrText xml:space="preserve"> ADDIN EN.REFLIST </w:instrText>
      </w:r>
      <w:r>
        <w:fldChar w:fldCharType="end"/>
      </w:r>
      <w:r w:rsidRPr="003C3729">
        <w:rPr>
          <w:lang w:val="en-US"/>
        </w:rPr>
        <w:t xml:space="preserve">Weaver, C. R., and D. R. King. 1954. Meadow spittlebug, </w:t>
      </w:r>
      <w:r w:rsidRPr="003C3729">
        <w:rPr>
          <w:i/>
          <w:lang w:val="en-US"/>
        </w:rPr>
        <w:t xml:space="preserve">Philaenus </w:t>
      </w:r>
      <w:proofErr w:type="spellStart"/>
      <w:r w:rsidRPr="003C3729">
        <w:rPr>
          <w:i/>
          <w:lang w:val="en-US"/>
        </w:rPr>
        <w:t>leucophthalmus</w:t>
      </w:r>
      <w:proofErr w:type="spellEnd"/>
      <w:r w:rsidRPr="003C3729">
        <w:rPr>
          <w:lang w:val="en-US"/>
        </w:rPr>
        <w:t xml:space="preserve"> (L.). </w:t>
      </w:r>
      <w:bookmarkStart w:id="0" w:name="_GoBack"/>
      <w:r w:rsidRPr="00C735F4">
        <w:rPr>
          <w:i/>
          <w:lang w:val="en-US"/>
        </w:rPr>
        <w:t>Research Bulletin of the Ohio Agricultural Experiment Station</w:t>
      </w:r>
      <w:bookmarkEnd w:id="0"/>
      <w:r w:rsidRPr="00C735F4">
        <w:rPr>
          <w:lang w:val="en-US"/>
        </w:rPr>
        <w:t>. 99.</w:t>
      </w:r>
    </w:p>
    <w:p w14:paraId="70FA2065" w14:textId="77777777" w:rsidR="003C3729" w:rsidRPr="009B430A" w:rsidRDefault="003C3729" w:rsidP="008C3EF8">
      <w:pPr>
        <w:rPr>
          <w:lang w:val="en-GB"/>
        </w:rPr>
      </w:pPr>
    </w:p>
    <w:p w14:paraId="3A9F2D99" w14:textId="7302AFFE" w:rsidR="008C3EF8" w:rsidRDefault="00FA1620" w:rsidP="00FA1620">
      <w:pPr>
        <w:jc w:val="center"/>
        <w:rPr>
          <w:lang w:val="en-GB"/>
        </w:rPr>
      </w:pPr>
      <w:r>
        <w:rPr>
          <w:noProof/>
          <w:lang w:eastAsia="fr-FR"/>
        </w:rPr>
        <w:lastRenderedPageBreak/>
        <w:drawing>
          <wp:inline distT="0" distB="0" distL="0" distR="0" wp14:anchorId="1449E6AC" wp14:editId="4A08DFFB">
            <wp:extent cx="5635478" cy="8420100"/>
            <wp:effectExtent l="0" t="0" r="381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394" cy="8422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A423D5" w14:textId="3A47CDCC" w:rsidR="003B2E5A" w:rsidRPr="00415D59" w:rsidRDefault="003B2E5A" w:rsidP="003C3729">
      <w:pPr>
        <w:rPr>
          <w:lang w:val="en-GB"/>
        </w:rPr>
      </w:pPr>
    </w:p>
    <w:sectPr w:rsidR="003B2E5A" w:rsidRPr="00415D59" w:rsidSect="0051744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nnotated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zxzwedawsvsaaedve45xsf92sstzp5pwwfx&quot;&gt;tapjy3 Copy&lt;record-ids&gt;&lt;item&gt;15003&lt;/item&gt;&lt;/record-ids&gt;&lt;/item&gt;&lt;item db-id=&quot;x5wawr22o29v0keptavpwazg5svrw00wwxsw&quot;&gt;ooctonus&lt;record-ids&gt;&lt;item&gt;39&lt;/item&gt;&lt;item&gt;41&lt;/item&gt;&lt;item&gt;43&lt;/item&gt;&lt;item&gt;44&lt;/item&gt;&lt;item&gt;48&lt;/item&gt;&lt;item&gt;49&lt;/item&gt;&lt;item&gt;51&lt;/item&gt;&lt;item&gt;52&lt;/item&gt;&lt;item&gt;53&lt;/item&gt;&lt;item&gt;54&lt;/item&gt;&lt;item&gt;55&lt;/item&gt;&lt;item&gt;56&lt;/item&gt;&lt;item&gt;57&lt;/item&gt;&lt;item&gt;58&lt;/item&gt;&lt;item&gt;59&lt;/item&gt;&lt;item&gt;60&lt;/item&gt;&lt;item&gt;61&lt;/item&gt;&lt;item&gt;63&lt;/item&gt;&lt;item&gt;64&lt;/item&gt;&lt;item&gt;65&lt;/item&gt;&lt;item&gt;66&lt;/item&gt;&lt;item&gt;67&lt;/item&gt;&lt;item&gt;68&lt;/item&gt;&lt;item&gt;70&lt;/item&gt;&lt;item&gt;71&lt;/item&gt;&lt;item&gt;72&lt;/item&gt;&lt;item&gt;73&lt;/item&gt;&lt;item&gt;74&lt;/item&gt;&lt;item&gt;75&lt;/item&gt;&lt;item&gt;76&lt;/item&gt;&lt;item&gt;77&lt;/item&gt;&lt;item&gt;78&lt;/item&gt;&lt;/record-ids&gt;&lt;/item&gt;&lt;/Libraries&gt;"/>
  </w:docVars>
  <w:rsids>
    <w:rsidRoot w:val="000039AD"/>
    <w:rsid w:val="000039AD"/>
    <w:rsid w:val="00091FB4"/>
    <w:rsid w:val="00142D46"/>
    <w:rsid w:val="0018199D"/>
    <w:rsid w:val="001B3FE4"/>
    <w:rsid w:val="001D261E"/>
    <w:rsid w:val="002234CC"/>
    <w:rsid w:val="0026194D"/>
    <w:rsid w:val="00265476"/>
    <w:rsid w:val="002A6D3F"/>
    <w:rsid w:val="002B3257"/>
    <w:rsid w:val="0032442B"/>
    <w:rsid w:val="00380173"/>
    <w:rsid w:val="003A5EB1"/>
    <w:rsid w:val="003B2E5A"/>
    <w:rsid w:val="003C0F97"/>
    <w:rsid w:val="003C3729"/>
    <w:rsid w:val="003E100A"/>
    <w:rsid w:val="00415D59"/>
    <w:rsid w:val="00456717"/>
    <w:rsid w:val="004656BC"/>
    <w:rsid w:val="00496174"/>
    <w:rsid w:val="004E5BC9"/>
    <w:rsid w:val="004F0F82"/>
    <w:rsid w:val="0051031A"/>
    <w:rsid w:val="00517447"/>
    <w:rsid w:val="00541B88"/>
    <w:rsid w:val="005426F8"/>
    <w:rsid w:val="0055748A"/>
    <w:rsid w:val="005678A9"/>
    <w:rsid w:val="005C39CB"/>
    <w:rsid w:val="005C3E3B"/>
    <w:rsid w:val="005D31B5"/>
    <w:rsid w:val="00655664"/>
    <w:rsid w:val="006566E6"/>
    <w:rsid w:val="0066432C"/>
    <w:rsid w:val="006876A9"/>
    <w:rsid w:val="006C1A64"/>
    <w:rsid w:val="006D00F3"/>
    <w:rsid w:val="006D7EEF"/>
    <w:rsid w:val="006E36E9"/>
    <w:rsid w:val="006E7FE8"/>
    <w:rsid w:val="00724A42"/>
    <w:rsid w:val="007316D1"/>
    <w:rsid w:val="00737F48"/>
    <w:rsid w:val="00763AF7"/>
    <w:rsid w:val="00777FD9"/>
    <w:rsid w:val="00802B1F"/>
    <w:rsid w:val="008508A4"/>
    <w:rsid w:val="008541B2"/>
    <w:rsid w:val="00885478"/>
    <w:rsid w:val="00895482"/>
    <w:rsid w:val="008C3EF8"/>
    <w:rsid w:val="008F48EE"/>
    <w:rsid w:val="00951AC3"/>
    <w:rsid w:val="00977D04"/>
    <w:rsid w:val="0098334E"/>
    <w:rsid w:val="00985196"/>
    <w:rsid w:val="009B41EC"/>
    <w:rsid w:val="009B430A"/>
    <w:rsid w:val="009B45F5"/>
    <w:rsid w:val="009D5A69"/>
    <w:rsid w:val="00A43732"/>
    <w:rsid w:val="00A8441A"/>
    <w:rsid w:val="00A95582"/>
    <w:rsid w:val="00AB47C8"/>
    <w:rsid w:val="00AD2A40"/>
    <w:rsid w:val="00B21763"/>
    <w:rsid w:val="00B2577A"/>
    <w:rsid w:val="00B25E57"/>
    <w:rsid w:val="00B40829"/>
    <w:rsid w:val="00B9767E"/>
    <w:rsid w:val="00BE129F"/>
    <w:rsid w:val="00C0167A"/>
    <w:rsid w:val="00C06F93"/>
    <w:rsid w:val="00C6116A"/>
    <w:rsid w:val="00C735F4"/>
    <w:rsid w:val="00C91FCA"/>
    <w:rsid w:val="00C92B9E"/>
    <w:rsid w:val="00CA11AC"/>
    <w:rsid w:val="00CA2A80"/>
    <w:rsid w:val="00CB0873"/>
    <w:rsid w:val="00D23E67"/>
    <w:rsid w:val="00D552B1"/>
    <w:rsid w:val="00DB3DB7"/>
    <w:rsid w:val="00DD3F24"/>
    <w:rsid w:val="00E12A58"/>
    <w:rsid w:val="00E467AD"/>
    <w:rsid w:val="00E70ED9"/>
    <w:rsid w:val="00E877B8"/>
    <w:rsid w:val="00E9731F"/>
    <w:rsid w:val="00EC636D"/>
    <w:rsid w:val="00ED28A7"/>
    <w:rsid w:val="00ED7733"/>
    <w:rsid w:val="00EF65B8"/>
    <w:rsid w:val="00FA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F24C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36E9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36E9"/>
    <w:rPr>
      <w:rFonts w:ascii="Times New Roman" w:hAnsi="Times New Roman" w:cs="Times New Roman"/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6116A"/>
    <w:rPr>
      <w:rFonts w:ascii="Times New Roman" w:eastAsia="Times New Roman" w:hAnsi="Times New Roman" w:cs="Times New Roman"/>
      <w:lang w:eastAsia="zh-TW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6116A"/>
    <w:rPr>
      <w:rFonts w:ascii="Times New Roman" w:eastAsia="Times New Roman" w:hAnsi="Times New Roman" w:cs="Times New Roman"/>
      <w:lang w:eastAsia="zh-TW"/>
    </w:rPr>
  </w:style>
  <w:style w:type="paragraph" w:customStyle="1" w:styleId="EndNoteBibliographyTitle">
    <w:name w:val="EndNote Bibliography Title"/>
    <w:basedOn w:val="Normal"/>
    <w:link w:val="EndNoteBibliographyTitleCar"/>
    <w:rsid w:val="003A5EB1"/>
    <w:pPr>
      <w:jc w:val="center"/>
    </w:pPr>
    <w:rPr>
      <w:rFonts w:ascii="Calibri" w:hAnsi="Calibri" w:cs="Calibri"/>
      <w:lang w:val="en-US"/>
    </w:rPr>
  </w:style>
  <w:style w:type="character" w:customStyle="1" w:styleId="EndNoteBibliographyTitleCar">
    <w:name w:val="EndNote Bibliography Title Car"/>
    <w:basedOn w:val="Policepardfaut"/>
    <w:link w:val="EndNoteBibliographyTitle"/>
    <w:rsid w:val="003A5EB1"/>
    <w:rPr>
      <w:rFonts w:ascii="Calibri" w:hAnsi="Calibri" w:cs="Calibri"/>
      <w:lang w:val="en-US"/>
    </w:rPr>
  </w:style>
  <w:style w:type="paragraph" w:customStyle="1" w:styleId="EndNoteBibliography">
    <w:name w:val="EndNote Bibliography"/>
    <w:basedOn w:val="Normal"/>
    <w:link w:val="EndNoteBibliographyCar"/>
    <w:rsid w:val="003A5EB1"/>
    <w:rPr>
      <w:rFonts w:ascii="Calibri" w:hAnsi="Calibri" w:cs="Calibri"/>
      <w:lang w:val="en-US"/>
    </w:rPr>
  </w:style>
  <w:style w:type="character" w:customStyle="1" w:styleId="EndNoteBibliographyCar">
    <w:name w:val="EndNote Bibliography Car"/>
    <w:basedOn w:val="Policepardfaut"/>
    <w:link w:val="EndNoteBibliography"/>
    <w:rsid w:val="003A5EB1"/>
    <w:rPr>
      <w:rFonts w:ascii="Calibri" w:hAnsi="Calibri" w:cs="Calibri"/>
      <w:lang w:val="en-US"/>
    </w:rPr>
  </w:style>
  <w:style w:type="character" w:styleId="Lienhypertexte">
    <w:name w:val="Hyperlink"/>
    <w:basedOn w:val="Policepardfaut"/>
    <w:uiPriority w:val="99"/>
    <w:unhideWhenUsed/>
    <w:rsid w:val="0051031A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rsid w:val="0051031A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1D261E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D261E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D261E"/>
    <w:rPr>
      <w:rFonts w:ascii="Times New Roman" w:eastAsia="Times New Roman" w:hAnsi="Times New Roman" w:cs="Times New Roman"/>
      <w:b/>
      <w:bCs/>
      <w:sz w:val="20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207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</dc:creator>
  <cp:keywords/>
  <dc:description/>
  <cp:lastModifiedBy>JYR</cp:lastModifiedBy>
  <cp:revision>4</cp:revision>
  <dcterms:created xsi:type="dcterms:W3CDTF">2019-09-02T13:05:00Z</dcterms:created>
  <dcterms:modified xsi:type="dcterms:W3CDTF">2019-09-04T11:52:00Z</dcterms:modified>
</cp:coreProperties>
</file>