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539F" w:rsidRDefault="00217164">
      <w:bookmarkStart w:id="0" w:name="_GoBack"/>
      <w:r w:rsidRPr="00483234">
        <w:rPr>
          <w:noProof/>
        </w:rPr>
        <w:drawing>
          <wp:inline distT="0" distB="0" distL="0" distR="0" wp14:anchorId="345CB76D" wp14:editId="63F594EE">
            <wp:extent cx="4601028" cy="4107957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1338" cy="411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17164" w:rsidRDefault="00217164" w:rsidP="00217164">
      <w:pPr>
        <w:jc w:val="left"/>
        <w:rPr>
          <w:rFonts w:ascii="Times New Roman" w:hAnsi="Times New Roman" w:cs="Times New Roman"/>
          <w:b/>
          <w:sz w:val="24"/>
        </w:rPr>
      </w:pPr>
      <w:r w:rsidRPr="00483234">
        <w:rPr>
          <w:b/>
        </w:rPr>
        <w:t xml:space="preserve">Fig4. </w:t>
      </w:r>
      <w:r w:rsidRPr="00370888">
        <w:rPr>
          <w:rFonts w:ascii="Times New Roman" w:hAnsi="Times New Roman" w:cs="Times New Roman"/>
          <w:b/>
          <w:sz w:val="24"/>
        </w:rPr>
        <w:t xml:space="preserve">Confirmation of the accuracy and specificity of TaqMan qPCR from blood samples using Sanger sequence methods. </w:t>
      </w:r>
    </w:p>
    <w:p w:rsidR="00217164" w:rsidRDefault="00217164" w:rsidP="00217164">
      <w:pPr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Single peak was detected from all samples and concordances between </w:t>
      </w:r>
      <w:proofErr w:type="spellStart"/>
      <w:r>
        <w:rPr>
          <w:rFonts w:ascii="Times New Roman" w:hAnsi="Times New Roman" w:cs="Times New Roman"/>
          <w:sz w:val="24"/>
        </w:rPr>
        <w:t>hEPO</w:t>
      </w:r>
      <w:proofErr w:type="spellEnd"/>
      <w:r>
        <w:rPr>
          <w:rFonts w:ascii="Times New Roman" w:hAnsi="Times New Roman" w:cs="Times New Roman"/>
          <w:sz w:val="24"/>
        </w:rPr>
        <w:t xml:space="preserve">-reference and amplicon sequences in all samples was high. IV is intravenous injection, IM is intramuscular injection, and IP is intraperitoneal injection of </w:t>
      </w:r>
      <w:proofErr w:type="spellStart"/>
      <w:r>
        <w:rPr>
          <w:rFonts w:ascii="Times New Roman" w:hAnsi="Times New Roman" w:cs="Times New Roman"/>
          <w:sz w:val="24"/>
        </w:rPr>
        <w:t>hEPO</w:t>
      </w:r>
      <w:proofErr w:type="spellEnd"/>
      <w:r>
        <w:rPr>
          <w:rFonts w:ascii="Times New Roman" w:hAnsi="Times New Roman" w:cs="Times New Roman"/>
          <w:sz w:val="24"/>
        </w:rPr>
        <w:t xml:space="preserve"> coding naked plasmid. Red lines indicate the matching sequences between </w:t>
      </w:r>
      <w:proofErr w:type="spellStart"/>
      <w:r>
        <w:rPr>
          <w:rFonts w:ascii="Times New Roman" w:hAnsi="Times New Roman" w:cs="Times New Roman"/>
          <w:sz w:val="24"/>
        </w:rPr>
        <w:t>hEPO</w:t>
      </w:r>
      <w:proofErr w:type="spellEnd"/>
      <w:r>
        <w:rPr>
          <w:rFonts w:ascii="Times New Roman" w:hAnsi="Times New Roman" w:cs="Times New Roman"/>
          <w:sz w:val="24"/>
        </w:rPr>
        <w:t>-reference and amplicon sequences.</w:t>
      </w:r>
    </w:p>
    <w:p w:rsidR="00217164" w:rsidRPr="00217164" w:rsidRDefault="00217164">
      <w:pPr>
        <w:rPr>
          <w:rFonts w:hint="eastAsia"/>
        </w:rPr>
      </w:pPr>
    </w:p>
    <w:sectPr w:rsidR="00217164" w:rsidRPr="00217164" w:rsidSect="00217164">
      <w:pgSz w:w="16840" w:h="11900" w:orient="landscape"/>
      <w:pgMar w:top="1701" w:right="1701" w:bottom="1701" w:left="1985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164"/>
    <w:rsid w:val="00217164"/>
    <w:rsid w:val="00CD450C"/>
    <w:rsid w:val="00E35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D135EA0"/>
  <w15:chartTrackingRefBased/>
  <w15:docId w15:val="{BE19910A-D84D-B242-9592-F29405EDD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青木 海</dc:creator>
  <cp:keywords/>
  <dc:description/>
  <cp:lastModifiedBy>青木 海</cp:lastModifiedBy>
  <cp:revision>1</cp:revision>
  <dcterms:created xsi:type="dcterms:W3CDTF">2019-08-05T02:08:00Z</dcterms:created>
  <dcterms:modified xsi:type="dcterms:W3CDTF">2019-08-05T02:09:00Z</dcterms:modified>
</cp:coreProperties>
</file>