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Default Extension="tiff" ContentType="image/tiff"/>
  <Default Extension="tif" ContentType="image/tiff"/>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C2794" w:rsidRDefault="001C2794" w:rsidP="001C2794">
      <w:pPr>
        <w:pStyle w:val="Heading1"/>
      </w:pPr>
      <w:r>
        <w:t>Supplementary Materials</w:t>
      </w:r>
    </w:p>
    <w:p w:rsidR="001C2794" w:rsidRDefault="001C2794" w:rsidP="001C2794">
      <w:r>
        <w:rPr>
          <w:noProof/>
          <w:lang w:val="en-CA" w:eastAsia="en-CA"/>
        </w:rPr>
        <w:drawing>
          <wp:inline distT="0" distB="0" distL="0" distR="0" wp14:anchorId="0782FD61" wp14:editId="473F1947">
            <wp:extent cx="5943600" cy="370395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ontext rest to oceans.jpeg"/>
                    <pic:cNvPicPr/>
                  </pic:nvPicPr>
                  <pic:blipFill>
                    <a:blip r:embed="rId4">
                      <a:extLst>
                        <a:ext uri="{28A0092B-C50C-407E-A947-70E740481C1C}">
                          <a14:useLocalDpi xmlns:a14="http://schemas.microsoft.com/office/drawing/2010/main" val="0"/>
                        </a:ext>
                      </a:extLst>
                    </a:blip>
                    <a:stretch>
                      <a:fillRect/>
                    </a:stretch>
                  </pic:blipFill>
                  <pic:spPr>
                    <a:xfrm>
                      <a:off x="0" y="0"/>
                      <a:ext cx="5943600" cy="3703955"/>
                    </a:xfrm>
                    <a:prstGeom prst="rect">
                      <a:avLst/>
                    </a:prstGeom>
                  </pic:spPr>
                </pic:pic>
              </a:graphicData>
            </a:graphic>
          </wp:inline>
        </w:drawing>
      </w:r>
    </w:p>
    <w:p w:rsidR="001C2794" w:rsidRDefault="001C2794" w:rsidP="001C2794">
      <w:r>
        <w:t>Figure S1. The four dimensions (economic, governance, environmental, and social) that regulate whether context-dependent relationships are realized from other SDGs to SDG Ocean targets</w:t>
      </w:r>
    </w:p>
    <w:p w:rsidR="001C2794" w:rsidRDefault="001C2794" w:rsidP="001C2794">
      <w:r>
        <w:rPr>
          <w:noProof/>
          <w:lang w:val="en-CA" w:eastAsia="en-CA"/>
        </w:rPr>
        <w:lastRenderedPageBreak/>
        <w:drawing>
          <wp:inline distT="0" distB="0" distL="0" distR="0" wp14:anchorId="5AB9849E" wp14:editId="1A219AB6">
            <wp:extent cx="5943600" cy="37039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ontext oceans to others.jpeg"/>
                    <pic:cNvPicPr/>
                  </pic:nvPicPr>
                  <pic:blipFill>
                    <a:blip r:embed="rId5">
                      <a:extLst>
                        <a:ext uri="{28A0092B-C50C-407E-A947-70E740481C1C}">
                          <a14:useLocalDpi xmlns:a14="http://schemas.microsoft.com/office/drawing/2010/main" val="0"/>
                        </a:ext>
                      </a:extLst>
                    </a:blip>
                    <a:stretch>
                      <a:fillRect/>
                    </a:stretch>
                  </pic:blipFill>
                  <pic:spPr>
                    <a:xfrm>
                      <a:off x="0" y="0"/>
                      <a:ext cx="5943600" cy="3703955"/>
                    </a:xfrm>
                    <a:prstGeom prst="rect">
                      <a:avLst/>
                    </a:prstGeom>
                  </pic:spPr>
                </pic:pic>
              </a:graphicData>
            </a:graphic>
          </wp:inline>
        </w:drawing>
      </w:r>
    </w:p>
    <w:p w:rsidR="001C2794" w:rsidRDefault="001C2794" w:rsidP="001C2794">
      <w:r>
        <w:t>Figure S2. The four dimensions (economic, governance, environmental, and social) that regulate whether context-dependent relationships are realized from SDG Ocean targets to other SDGs</w:t>
      </w:r>
    </w:p>
    <w:p w:rsidR="001C2794" w:rsidRDefault="001C2794" w:rsidP="001C2794"/>
    <w:p w:rsidR="001C2794" w:rsidRDefault="001C2794" w:rsidP="001C2794"/>
    <w:p w:rsidR="001C2794" w:rsidRDefault="001C2794" w:rsidP="001C2794">
      <w:r>
        <w:rPr>
          <w:noProof/>
          <w:lang w:val="en-CA" w:eastAsia="en-CA"/>
        </w:rPr>
        <w:lastRenderedPageBreak/>
        <w:drawing>
          <wp:inline distT="0" distB="0" distL="0" distR="0" wp14:anchorId="1638EE85" wp14:editId="212312D9">
            <wp:extent cx="5943600" cy="5331460"/>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ll_experts.tiff"/>
                    <pic:cNvPicPr/>
                  </pic:nvPicPr>
                  <pic:blipFill>
                    <a:blip r:embed="rId6">
                      <a:extLst>
                        <a:ext uri="{28A0092B-C50C-407E-A947-70E740481C1C}">
                          <a14:useLocalDpi xmlns:a14="http://schemas.microsoft.com/office/drawing/2010/main" val="0"/>
                        </a:ext>
                      </a:extLst>
                    </a:blip>
                    <a:stretch>
                      <a:fillRect/>
                    </a:stretch>
                  </pic:blipFill>
                  <pic:spPr>
                    <a:xfrm>
                      <a:off x="0" y="0"/>
                      <a:ext cx="5943600" cy="5331460"/>
                    </a:xfrm>
                    <a:prstGeom prst="rect">
                      <a:avLst/>
                    </a:prstGeom>
                  </pic:spPr>
                </pic:pic>
              </a:graphicData>
            </a:graphic>
          </wp:inline>
        </w:drawing>
      </w:r>
    </w:p>
    <w:p w:rsidR="001C2794" w:rsidRDefault="001C2794" w:rsidP="001C2794">
      <w:r>
        <w:t xml:space="preserve">Figure S3. All relationships accounting for all expert input, including relationships with less </w:t>
      </w:r>
      <w:proofErr w:type="spellStart"/>
      <w:r>
        <w:t>that</w:t>
      </w:r>
      <w:proofErr w:type="spellEnd"/>
      <w:r>
        <w:t xml:space="preserve"> 2/3 support. The left figure is from other SDGs to SDG Ocean targets, and the right is from SDG Ocean targets to other SDGs.</w:t>
      </w:r>
    </w:p>
    <w:p w:rsidR="001C2794" w:rsidRDefault="001C2794" w:rsidP="001C2794">
      <w:r>
        <w:rPr>
          <w:noProof/>
          <w:lang w:val="en-CA" w:eastAsia="en-CA"/>
        </w:rPr>
        <w:lastRenderedPageBreak/>
        <w:drawing>
          <wp:inline distT="0" distB="0" distL="0" distR="0" wp14:anchorId="5996E0F4" wp14:editId="0C40CD7B">
            <wp:extent cx="5126736" cy="741883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oose centrality measure.tif"/>
                    <pic:cNvPicPr/>
                  </pic:nvPicPr>
                  <pic:blipFill>
                    <a:blip r:embed="rId7">
                      <a:extLst>
                        <a:ext uri="{28A0092B-C50C-407E-A947-70E740481C1C}">
                          <a14:useLocalDpi xmlns:a14="http://schemas.microsoft.com/office/drawing/2010/main" val="0"/>
                        </a:ext>
                      </a:extLst>
                    </a:blip>
                    <a:stretch>
                      <a:fillRect/>
                    </a:stretch>
                  </pic:blipFill>
                  <pic:spPr>
                    <a:xfrm>
                      <a:off x="0" y="0"/>
                      <a:ext cx="5126736" cy="7418832"/>
                    </a:xfrm>
                    <a:prstGeom prst="rect">
                      <a:avLst/>
                    </a:prstGeom>
                  </pic:spPr>
                </pic:pic>
              </a:graphicData>
            </a:graphic>
          </wp:inline>
        </w:drawing>
      </w:r>
    </w:p>
    <w:p w:rsidR="001C2794" w:rsidRDefault="001C2794" w:rsidP="001C2794">
      <w:r>
        <w:t xml:space="preserve">Figure S4. The centrality measures that were most informative for analyzing institutional metrics, according to A) PCA and B) </w:t>
      </w:r>
      <w:r>
        <w:rPr>
          <w:rFonts w:ascii="Open Sans" w:hAnsi="Open Sans" w:cs="Open Sans"/>
          <w:color w:val="000000"/>
          <w:sz w:val="21"/>
          <w:szCs w:val="21"/>
          <w:shd w:val="clear" w:color="auto" w:fill="FFFFFF"/>
        </w:rPr>
        <w:t xml:space="preserve">t-Distributed Stochastic Neighbor </w:t>
      </w:r>
      <w:proofErr w:type="gramStart"/>
      <w:r>
        <w:rPr>
          <w:rFonts w:ascii="Open Sans" w:hAnsi="Open Sans" w:cs="Open Sans"/>
          <w:color w:val="000000"/>
          <w:sz w:val="21"/>
          <w:szCs w:val="21"/>
          <w:shd w:val="clear" w:color="auto" w:fill="FFFFFF"/>
        </w:rPr>
        <w:t>Embedding</w:t>
      </w:r>
      <w:proofErr w:type="gramEnd"/>
      <w:r>
        <w:rPr>
          <w:rFonts w:ascii="Open Sans" w:hAnsi="Open Sans" w:cs="Open Sans"/>
          <w:color w:val="000000"/>
          <w:sz w:val="21"/>
          <w:szCs w:val="21"/>
          <w:shd w:val="clear" w:color="auto" w:fill="FFFFFF"/>
        </w:rPr>
        <w:t xml:space="preserve"> analysis. </w:t>
      </w:r>
    </w:p>
    <w:p w:rsidR="001C2794" w:rsidRDefault="001C2794" w:rsidP="001C2794">
      <w:r>
        <w:t>Table S1. Indirect co-benefit production for all co-benefits for SDG Ocean targets</w:t>
      </w:r>
    </w:p>
    <w:tbl>
      <w:tblPr>
        <w:tblW w:w="7680" w:type="dxa"/>
        <w:tblInd w:w="108" w:type="dxa"/>
        <w:tblLook w:val="04A0" w:firstRow="1" w:lastRow="0" w:firstColumn="1" w:lastColumn="0" w:noHBand="0" w:noVBand="1"/>
      </w:tblPr>
      <w:tblGrid>
        <w:gridCol w:w="960"/>
        <w:gridCol w:w="960"/>
        <w:gridCol w:w="1053"/>
        <w:gridCol w:w="1053"/>
        <w:gridCol w:w="1053"/>
        <w:gridCol w:w="1053"/>
        <w:gridCol w:w="1053"/>
        <w:gridCol w:w="1053"/>
      </w:tblGrid>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Total</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0.049226</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0.097907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0.007071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0.046224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0.03182</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0.232247</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0.093851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0.062567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0.046375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0.030501</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0.233294</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0.046988</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0.006749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0.044123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0.030374</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0.128234</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0.04453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0.007479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0.04279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0.002431</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0.09723</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0.049332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0.093851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0.062567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0.030501</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0.236251</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0.047505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0.090375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0.06025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0.00762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0.20575</w:t>
            </w:r>
          </w:p>
        </w:tc>
      </w:tr>
    </w:tbl>
    <w:p w:rsidR="001C2794" w:rsidRDefault="001C2794" w:rsidP="001C2794"/>
    <w:p w:rsidR="001C2794" w:rsidRDefault="001C2794" w:rsidP="001C2794">
      <w:r>
        <w:t>Table S2. Indirect co-benefit production for pre-requisite co-benefits for SDG Ocean targets</w:t>
      </w:r>
    </w:p>
    <w:tbl>
      <w:tblPr>
        <w:tblW w:w="7680" w:type="dxa"/>
        <w:tblInd w:w="108" w:type="dxa"/>
        <w:tblLook w:val="04A0" w:firstRow="1" w:lastRow="0" w:firstColumn="1" w:lastColumn="0" w:noHBand="0" w:noVBand="1"/>
      </w:tblPr>
      <w:tblGrid>
        <w:gridCol w:w="960"/>
        <w:gridCol w:w="960"/>
        <w:gridCol w:w="1053"/>
        <w:gridCol w:w="1053"/>
        <w:gridCol w:w="1053"/>
        <w:gridCol w:w="1053"/>
        <w:gridCol w:w="960"/>
        <w:gridCol w:w="1053"/>
      </w:tblGrid>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Total</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0.116179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0.154905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0.167814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0.438898</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0.017403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0.139224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0.156627</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0.108434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0.156627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0.26506</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0.102811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0.018563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0.148505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0.26988</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0.108434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0.144578</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0.253012</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0.096436</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0.002655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0.070833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0.021241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0.191165</w:t>
            </w:r>
          </w:p>
        </w:tc>
      </w:tr>
    </w:tbl>
    <w:p w:rsidR="001C2794" w:rsidRDefault="001C2794" w:rsidP="001C2794"/>
    <w:p w:rsidR="001C2794" w:rsidRDefault="001C2794" w:rsidP="001C2794">
      <w:r>
        <w:t>Table S3. Indirect co-benefit production for all context-independent co-benefits for SDG Ocean targets</w:t>
      </w:r>
    </w:p>
    <w:tbl>
      <w:tblPr>
        <w:tblW w:w="7680" w:type="dxa"/>
        <w:tblInd w:w="108" w:type="dxa"/>
        <w:tblLook w:val="04A0" w:firstRow="1" w:lastRow="0" w:firstColumn="1" w:lastColumn="0" w:noHBand="0" w:noVBand="1"/>
      </w:tblPr>
      <w:tblGrid>
        <w:gridCol w:w="960"/>
        <w:gridCol w:w="960"/>
        <w:gridCol w:w="1053"/>
        <w:gridCol w:w="1053"/>
        <w:gridCol w:w="1053"/>
        <w:gridCol w:w="1053"/>
        <w:gridCol w:w="1053"/>
        <w:gridCol w:w="1053"/>
      </w:tblGrid>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Total</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0.074555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0.127461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0.010224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0.141229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0.078802</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0.432271</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0.121584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0.076613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0.141404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0.074751</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0.414353</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0.070413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0.009656</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0.133383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0.074425</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0.287876</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0.064429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0.019276</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0.128335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0.005232</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0.217272</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0.066803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0.119924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0.005232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0.01167</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0.20363</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0.061358</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0.007739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0.075212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0.016034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0.160343</w:t>
            </w:r>
          </w:p>
        </w:tc>
      </w:tr>
    </w:tbl>
    <w:p w:rsidR="001C2794" w:rsidRDefault="001C2794" w:rsidP="001C2794"/>
    <w:p w:rsidR="001C2794" w:rsidRDefault="001C2794" w:rsidP="001C2794"/>
    <w:p w:rsidR="001C2794" w:rsidRDefault="001C2794" w:rsidP="001C2794">
      <w:r>
        <w:t>Table S4. Indirect co-benefit production for all context-dependent co-benefits for SDG Ocean targets</w:t>
      </w:r>
    </w:p>
    <w:tbl>
      <w:tblPr>
        <w:tblW w:w="7680" w:type="dxa"/>
        <w:tblInd w:w="108" w:type="dxa"/>
        <w:tblLook w:val="04A0" w:firstRow="1" w:lastRow="0" w:firstColumn="1" w:lastColumn="0" w:noHBand="0" w:noVBand="1"/>
      </w:tblPr>
      <w:tblGrid>
        <w:gridCol w:w="960"/>
        <w:gridCol w:w="960"/>
        <w:gridCol w:w="960"/>
        <w:gridCol w:w="1053"/>
        <w:gridCol w:w="1053"/>
        <w:gridCol w:w="960"/>
        <w:gridCol w:w="1053"/>
        <w:gridCol w:w="1053"/>
      </w:tblGrid>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Times New Roman" w:eastAsia="Times New Roman" w:hAnsi="Times New Roman" w:cs="Times New Roman"/>
                <w:sz w:val="24"/>
                <w:szCs w:val="24"/>
              </w:rPr>
            </w:pP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Total</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SDG1</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SDG2</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SDG4</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0.021739</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0.333333</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0.043478</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0.398551</w:t>
            </w:r>
          </w:p>
        </w:tc>
      </w:tr>
      <w:tr w:rsidR="001C2794" w:rsidRPr="00EA417A" w:rsidTr="00E03D81">
        <w:trPr>
          <w:trHeight w:val="300"/>
        </w:trPr>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rPr>
                <w:rFonts w:ascii="Calibri" w:eastAsia="Times New Roman" w:hAnsi="Calibri" w:cs="Calibri"/>
                <w:color w:val="000000"/>
              </w:rPr>
            </w:pPr>
            <w:r w:rsidRPr="00EA417A">
              <w:rPr>
                <w:rFonts w:ascii="Calibri" w:eastAsia="Times New Roman" w:hAnsi="Calibri" w:cs="Calibri"/>
                <w:color w:val="000000"/>
              </w:rPr>
              <w:t>SDG7</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0.5</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auto" w:fill="auto"/>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w:t>
            </w:r>
          </w:p>
        </w:tc>
        <w:tc>
          <w:tcPr>
            <w:tcW w:w="960" w:type="dxa"/>
            <w:tcBorders>
              <w:top w:val="nil"/>
              <w:left w:val="nil"/>
              <w:bottom w:val="nil"/>
              <w:right w:val="nil"/>
            </w:tcBorders>
            <w:shd w:val="clear" w:color="000000" w:fill="FFFF00"/>
            <w:noWrap/>
            <w:vAlign w:val="bottom"/>
            <w:hideMark/>
          </w:tcPr>
          <w:p w:rsidR="001C2794" w:rsidRPr="00EA417A" w:rsidRDefault="001C2794" w:rsidP="00E03D81">
            <w:pPr>
              <w:spacing w:after="0" w:line="240" w:lineRule="auto"/>
              <w:jc w:val="right"/>
              <w:rPr>
                <w:rFonts w:ascii="Calibri" w:eastAsia="Times New Roman" w:hAnsi="Calibri" w:cs="Calibri"/>
                <w:color w:val="000000"/>
              </w:rPr>
            </w:pPr>
            <w:r w:rsidRPr="00EA417A">
              <w:rPr>
                <w:rFonts w:ascii="Calibri" w:eastAsia="Times New Roman" w:hAnsi="Calibri" w:cs="Calibri"/>
                <w:color w:val="000000"/>
              </w:rPr>
              <w:t>0.5</w:t>
            </w:r>
          </w:p>
        </w:tc>
      </w:tr>
    </w:tbl>
    <w:p w:rsidR="001C2794" w:rsidRDefault="001C2794" w:rsidP="001C2794"/>
    <w:p w:rsidR="001C2794" w:rsidRDefault="001C2794" w:rsidP="001C2794"/>
    <w:p w:rsidR="001C2794" w:rsidRDefault="001C2794" w:rsidP="001C2794">
      <w:pPr>
        <w:sectPr w:rsidR="001C2794">
          <w:pgSz w:w="12240" w:h="15840"/>
          <w:pgMar w:top="1440" w:right="1440" w:bottom="1440" w:left="1440" w:header="720" w:footer="720" w:gutter="0"/>
          <w:cols w:space="720"/>
          <w:docGrid w:linePitch="360"/>
        </w:sectPr>
      </w:pPr>
    </w:p>
    <w:p w:rsidR="001C2794" w:rsidRDefault="001C2794" w:rsidP="001C2794">
      <w:r>
        <w:lastRenderedPageBreak/>
        <w:t>Table S5. The number of direct relationships from each SDG to the SDG Ocean targets</w:t>
      </w:r>
    </w:p>
    <w:p w:rsidR="001C2794" w:rsidRDefault="001C2794" w:rsidP="001C2794">
      <w:r w:rsidRPr="002B349E">
        <w:rPr>
          <w:noProof/>
          <w:lang w:val="en-CA" w:eastAsia="en-CA"/>
        </w:rPr>
        <w:drawing>
          <wp:inline distT="0" distB="0" distL="0" distR="0" wp14:anchorId="2D179D2F" wp14:editId="7DF5E212">
            <wp:extent cx="8229600" cy="415590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229600" cy="4155902"/>
                    </a:xfrm>
                    <a:prstGeom prst="rect">
                      <a:avLst/>
                    </a:prstGeom>
                    <a:noFill/>
                    <a:ln>
                      <a:noFill/>
                    </a:ln>
                  </pic:spPr>
                </pic:pic>
              </a:graphicData>
            </a:graphic>
          </wp:inline>
        </w:drawing>
      </w:r>
    </w:p>
    <w:p w:rsidR="001C2794" w:rsidRDefault="001C2794" w:rsidP="001C2794"/>
    <w:p w:rsidR="001C2794" w:rsidRDefault="001C2794" w:rsidP="001C2794">
      <w:pPr>
        <w:sectPr w:rsidR="001C2794" w:rsidSect="00F754AF">
          <w:pgSz w:w="15840" w:h="12240" w:orient="landscape"/>
          <w:pgMar w:top="1440" w:right="1440" w:bottom="1440" w:left="1440" w:header="720" w:footer="720" w:gutter="0"/>
          <w:cols w:space="720"/>
          <w:docGrid w:linePitch="360"/>
        </w:sectPr>
      </w:pPr>
    </w:p>
    <w:p w:rsidR="001C2794" w:rsidRDefault="001C2794" w:rsidP="001C2794">
      <w:r>
        <w:lastRenderedPageBreak/>
        <w:t>Table S6. The Aruban institutions and their associated codes used in the network analysis</w:t>
      </w:r>
    </w:p>
    <w:tbl>
      <w:tblPr>
        <w:tblW w:w="10920" w:type="dxa"/>
        <w:tblInd w:w="108" w:type="dxa"/>
        <w:tblLook w:val="04A0" w:firstRow="1" w:lastRow="0" w:firstColumn="1" w:lastColumn="0" w:noHBand="0" w:noVBand="1"/>
      </w:tblPr>
      <w:tblGrid>
        <w:gridCol w:w="9960"/>
        <w:gridCol w:w="960"/>
      </w:tblGrid>
      <w:tr w:rsidR="001C2794" w:rsidRPr="002B349E" w:rsidTr="00E03D81">
        <w:trPr>
          <w:trHeight w:val="300"/>
        </w:trPr>
        <w:tc>
          <w:tcPr>
            <w:tcW w:w="9960" w:type="dxa"/>
            <w:tcBorders>
              <w:top w:val="single" w:sz="4" w:space="0" w:color="auto"/>
              <w:left w:val="nil"/>
              <w:bottom w:val="single" w:sz="4" w:space="0" w:color="auto"/>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Institutions</w:t>
            </w:r>
          </w:p>
        </w:tc>
        <w:tc>
          <w:tcPr>
            <w:tcW w:w="960" w:type="dxa"/>
            <w:tcBorders>
              <w:top w:val="single" w:sz="4" w:space="0" w:color="auto"/>
              <w:left w:val="nil"/>
              <w:bottom w:val="single" w:sz="4" w:space="0" w:color="auto"/>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Code</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Onderwijs</w:t>
            </w:r>
            <w:proofErr w:type="spellEnd"/>
            <w:r w:rsidRPr="002B349E">
              <w:rPr>
                <w:rFonts w:ascii="Calibri" w:eastAsia="Times New Roman" w:hAnsi="Calibri" w:cs="Calibri"/>
                <w:color w:val="000000"/>
              </w:rPr>
              <w:t xml:space="preserve">., </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 WEB NV. (Utilities Aruba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EL</w:t>
            </w:r>
            <w:r>
              <w:rPr>
                <w:rFonts w:ascii="Calibri" w:eastAsia="Times New Roman" w:hAnsi="Calibri" w:cs="Calibri"/>
                <w:color w:val="000000"/>
              </w:rPr>
              <w:t>MA</w:t>
            </w:r>
            <w:r w:rsidRPr="002B349E">
              <w:rPr>
                <w:rFonts w:ascii="Calibri" w:eastAsia="Times New Roman" w:hAnsi="Calibri" w:cs="Calibri"/>
                <w:color w:val="000000"/>
              </w:rPr>
              <w:t>R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Advisory Board of Aruba (</w:t>
            </w:r>
            <w:proofErr w:type="spellStart"/>
            <w:r w:rsidRPr="002B349E">
              <w:rPr>
                <w:rFonts w:ascii="Calibri" w:eastAsia="Times New Roman" w:hAnsi="Calibri" w:cs="Calibri"/>
                <w:color w:val="000000"/>
              </w:rPr>
              <w:t>Raad</w:t>
            </w:r>
            <w:proofErr w:type="spellEnd"/>
            <w:r w:rsidRPr="002B349E">
              <w:rPr>
                <w:rFonts w:ascii="Calibri" w:eastAsia="Times New Roman" w:hAnsi="Calibri" w:cs="Calibri"/>
                <w:color w:val="000000"/>
              </w:rPr>
              <w:t xml:space="preserve"> van </w:t>
            </w:r>
            <w:proofErr w:type="spellStart"/>
            <w:r w:rsidRPr="002B349E">
              <w:rPr>
                <w:rFonts w:ascii="Calibri" w:eastAsia="Times New Roman" w:hAnsi="Calibri" w:cs="Calibri"/>
                <w:color w:val="000000"/>
              </w:rPr>
              <w:t>Advies</w:t>
            </w:r>
            <w:proofErr w:type="spellEnd"/>
            <w:r w:rsidRPr="002B349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Air Navigation Services Aruba N.V. (ANSA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Airport Authority N.V. (AAA)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Fire Department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Free Zone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Investment Agency</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Kingdom Games Foundation (SKA)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Olympic Committee (COA)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Police Force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Ports Authority N.V.(APA)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Aruba School of Music </w:t>
            </w:r>
            <w:proofErr w:type="spellStart"/>
            <w:r w:rsidRPr="002B349E">
              <w:rPr>
                <w:rFonts w:ascii="Calibri" w:eastAsia="Times New Roman" w:hAnsi="Calibri" w:cs="Calibri"/>
                <w:color w:val="000000"/>
              </w:rPr>
              <w:t>Rufo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Wever</w:t>
            </w:r>
            <w:proofErr w:type="spellEnd"/>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Sport</w:t>
            </w:r>
            <w:r>
              <w:rPr>
                <w:rFonts w:ascii="Calibri" w:eastAsia="Times New Roman" w:hAnsi="Calibri" w:cs="Calibri"/>
                <w:color w:val="000000"/>
              </w:rPr>
              <w:t>s</w:t>
            </w:r>
            <w:r w:rsidRPr="002B349E">
              <w:rPr>
                <w:rFonts w:ascii="Calibri" w:eastAsia="Times New Roman" w:hAnsi="Calibri" w:cs="Calibri"/>
                <w:color w:val="000000"/>
              </w:rPr>
              <w:t xml:space="preserve"> Union (ASU)</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 Tourism Authority (ATA)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Aruban National Archives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Arubus</w:t>
            </w:r>
            <w:proofErr w:type="spellEnd"/>
            <w:r w:rsidRPr="002B349E">
              <w:rPr>
                <w:rFonts w:ascii="Calibri" w:eastAsia="Times New Roman" w:hAnsi="Calibri" w:cs="Calibri"/>
                <w:color w:val="000000"/>
              </w:rPr>
              <w:t xml:space="preserve">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Aruparking</w:t>
            </w:r>
            <w:proofErr w:type="spellEnd"/>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Biblioteca</w:t>
            </w:r>
            <w:proofErr w:type="spellEnd"/>
            <w:r w:rsidRPr="002B349E">
              <w:rPr>
                <w:rFonts w:ascii="Calibri" w:eastAsia="Times New Roman" w:hAnsi="Calibri" w:cs="Calibri"/>
                <w:color w:val="000000"/>
              </w:rPr>
              <w:t xml:space="preserve"> Nacional Aruba (BNA)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Bureau City Inspector (BCI)</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Bureau European Union and Kingdom Relations,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Bureau Intellectual Property (BIE)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Bureau </w:t>
            </w:r>
            <w:proofErr w:type="spellStart"/>
            <w:r w:rsidRPr="002B349E">
              <w:rPr>
                <w:rFonts w:ascii="Calibri" w:eastAsia="Times New Roman" w:hAnsi="Calibri" w:cs="Calibri"/>
                <w:color w:val="000000"/>
              </w:rPr>
              <w:t>Landsbemiddelaar</w:t>
            </w:r>
            <w:proofErr w:type="spellEnd"/>
            <w:r w:rsidRPr="002B349E">
              <w:rPr>
                <w:rFonts w:ascii="Calibri" w:eastAsia="Times New Roman" w:hAnsi="Calibri" w:cs="Calibri"/>
                <w:color w:val="000000"/>
              </w:rPr>
              <w:t xml:space="preserve"> (BLB)</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Bureau of Addiction Care and Counselling (BOV)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Bureau of Compulsory Education (BLP)</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Bureau </w:t>
            </w:r>
            <w:proofErr w:type="spellStart"/>
            <w:r w:rsidRPr="002B349E">
              <w:rPr>
                <w:rFonts w:ascii="Calibri" w:eastAsia="Times New Roman" w:hAnsi="Calibri" w:cs="Calibri"/>
                <w:color w:val="000000"/>
              </w:rPr>
              <w:t>Sostenemi</w:t>
            </w:r>
            <w:proofErr w:type="spellEnd"/>
            <w:r w:rsidRPr="002B349E">
              <w:rPr>
                <w:rFonts w:ascii="Calibri" w:eastAsia="Times New Roman" w:hAnsi="Calibri" w:cs="Calibri"/>
                <w:color w:val="000000"/>
              </w:rPr>
              <w:t xml:space="preserve"> (BSO)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Bureau </w:t>
            </w:r>
            <w:proofErr w:type="spellStart"/>
            <w:r w:rsidRPr="002B349E">
              <w:rPr>
                <w:rFonts w:ascii="Calibri" w:eastAsia="Times New Roman" w:hAnsi="Calibri" w:cs="Calibri"/>
                <w:color w:val="000000"/>
              </w:rPr>
              <w:t>Traimerdia</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BTm</w:t>
            </w:r>
            <w:proofErr w:type="spellEnd"/>
            <w:r w:rsidRPr="002B349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Bureau </w:t>
            </w:r>
            <w:proofErr w:type="spellStart"/>
            <w:r w:rsidRPr="002B349E">
              <w:rPr>
                <w:rFonts w:ascii="Calibri" w:eastAsia="Times New Roman" w:hAnsi="Calibri" w:cs="Calibri"/>
                <w:color w:val="000000"/>
              </w:rPr>
              <w:t>Vrouwenzaken</w:t>
            </w:r>
            <w:proofErr w:type="spellEnd"/>
            <w:r w:rsidRPr="002B349E">
              <w:rPr>
                <w:rFonts w:ascii="Calibri" w:eastAsia="Times New Roman" w:hAnsi="Calibri" w:cs="Calibri"/>
                <w:color w:val="000000"/>
              </w:rPr>
              <w:t xml:space="preserve"> (BVZ)</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I29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Cas di Cultura/Stichting Schouwburg Aruba (CdC/SSA)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Central Audit Department (CAD)</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Central Bank van Aruba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 xml:space="preserve">Centro </w:t>
            </w:r>
            <w:proofErr w:type="spellStart"/>
            <w:r w:rsidRPr="002B349E">
              <w:rPr>
                <w:rFonts w:ascii="Calibri" w:eastAsia="Times New Roman" w:hAnsi="Calibri" w:cs="Calibri"/>
                <w:color w:val="000000"/>
                <w:lang w:val="es-MX"/>
              </w:rPr>
              <w:t>pa</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Desaroyo</w:t>
            </w:r>
            <w:proofErr w:type="spellEnd"/>
            <w:r w:rsidRPr="002B349E">
              <w:rPr>
                <w:rFonts w:ascii="Calibri" w:eastAsia="Times New Roman" w:hAnsi="Calibri" w:cs="Calibri"/>
                <w:color w:val="000000"/>
                <w:lang w:val="es-MX"/>
              </w:rPr>
              <w:t xml:space="preserve"> di Aruba (CEDE Aruba)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Civil Registry office (Dienst Burgerlijke Stand en Bevolkingsregister DBSB)</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Commission of Sports Subsidy (SSC)</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Correctional Institute Aruba (KIA)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Crisis Management Office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Departamento</w:t>
            </w:r>
            <w:proofErr w:type="spellEnd"/>
            <w:r w:rsidRPr="002B349E">
              <w:rPr>
                <w:rFonts w:ascii="Calibri" w:eastAsia="Times New Roman" w:hAnsi="Calibri" w:cs="Calibri"/>
                <w:color w:val="000000"/>
              </w:rPr>
              <w:t xml:space="preserve"> di </w:t>
            </w:r>
            <w:proofErr w:type="spellStart"/>
            <w:r w:rsidRPr="002B349E">
              <w:rPr>
                <w:rFonts w:ascii="Calibri" w:eastAsia="Times New Roman" w:hAnsi="Calibri" w:cs="Calibri"/>
                <w:color w:val="000000"/>
              </w:rPr>
              <w:t>Aduana</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Douane</w:t>
            </w:r>
            <w:proofErr w:type="spellEnd"/>
            <w:r w:rsidRPr="002B349E">
              <w:rPr>
                <w:rFonts w:ascii="Calibri" w:eastAsia="Times New Roman" w:hAnsi="Calibri" w:cs="Calibri"/>
                <w:color w:val="000000"/>
              </w:rPr>
              <w: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Departamento</w:t>
            </w:r>
            <w:proofErr w:type="spellEnd"/>
            <w:r w:rsidRPr="002B349E">
              <w:rPr>
                <w:rFonts w:ascii="Calibri" w:eastAsia="Times New Roman" w:hAnsi="Calibri" w:cs="Calibri"/>
                <w:color w:val="000000"/>
              </w:rPr>
              <w:t xml:space="preserve"> di </w:t>
            </w:r>
            <w:proofErr w:type="spellStart"/>
            <w:r w:rsidRPr="002B349E">
              <w:rPr>
                <w:rFonts w:ascii="Calibri" w:eastAsia="Times New Roman" w:hAnsi="Calibri" w:cs="Calibri"/>
                <w:color w:val="000000"/>
              </w:rPr>
              <w:t>Impuesto</w:t>
            </w:r>
            <w:proofErr w:type="spellEnd"/>
            <w:r w:rsidRPr="002B349E">
              <w:rPr>
                <w:rFonts w:ascii="Calibri" w:eastAsia="Times New Roman" w:hAnsi="Calibri" w:cs="Calibri"/>
                <w:color w:val="000000"/>
              </w:rPr>
              <w:t xml:space="preserve"> (DI)</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I39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 xml:space="preserve">Departamento di </w:t>
            </w:r>
            <w:proofErr w:type="spellStart"/>
            <w:r w:rsidRPr="002B349E">
              <w:rPr>
                <w:rFonts w:ascii="Calibri" w:eastAsia="Times New Roman" w:hAnsi="Calibri" w:cs="Calibri"/>
                <w:color w:val="000000"/>
                <w:lang w:val="es-MX"/>
              </w:rPr>
              <w:t>Integracion</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Maneho</w:t>
            </w:r>
            <w:proofErr w:type="spellEnd"/>
            <w:r w:rsidRPr="002B349E">
              <w:rPr>
                <w:rFonts w:ascii="Calibri" w:eastAsia="Times New Roman" w:hAnsi="Calibri" w:cs="Calibri"/>
                <w:color w:val="000000"/>
                <w:lang w:val="es-MX"/>
              </w:rPr>
              <w:t xml:space="preserve"> y </w:t>
            </w:r>
            <w:proofErr w:type="spellStart"/>
            <w:r w:rsidRPr="002B349E">
              <w:rPr>
                <w:rFonts w:ascii="Calibri" w:eastAsia="Times New Roman" w:hAnsi="Calibri" w:cs="Calibri"/>
                <w:color w:val="000000"/>
                <w:lang w:val="es-MX"/>
              </w:rPr>
              <w:t>Admision</w:t>
            </w:r>
            <w:proofErr w:type="spellEnd"/>
            <w:r w:rsidRPr="002B349E">
              <w:rPr>
                <w:rFonts w:ascii="Calibri" w:eastAsia="Times New Roman" w:hAnsi="Calibri" w:cs="Calibri"/>
                <w:color w:val="000000"/>
                <w:lang w:val="es-MX"/>
              </w:rPr>
              <w:t xml:space="preserve"> di </w:t>
            </w:r>
            <w:proofErr w:type="spellStart"/>
            <w:r w:rsidRPr="002B349E">
              <w:rPr>
                <w:rFonts w:ascii="Calibri" w:eastAsia="Times New Roman" w:hAnsi="Calibri" w:cs="Calibri"/>
                <w:color w:val="000000"/>
                <w:lang w:val="es-MX"/>
              </w:rPr>
              <w:t>Stranhero</w:t>
            </w:r>
            <w:proofErr w:type="spellEnd"/>
            <w:r w:rsidRPr="002B349E">
              <w:rPr>
                <w:rFonts w:ascii="Calibri" w:eastAsia="Times New Roman" w:hAnsi="Calibri" w:cs="Calibri"/>
                <w:color w:val="000000"/>
                <w:lang w:val="es-MX"/>
              </w:rPr>
              <w:t xml:space="preserve"> (DIMAS)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lastRenderedPageBreak/>
              <w:t>Departamento di Progreso Laboral (DPL)</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Departamento di Recurso Humano (DRH)</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Departamento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Meteorologico</w:t>
            </w:r>
            <w:proofErr w:type="spellEnd"/>
            <w:r w:rsidRPr="002B349E">
              <w:rPr>
                <w:rFonts w:ascii="Calibri" w:eastAsia="Times New Roman" w:hAnsi="Calibri" w:cs="Calibri"/>
                <w:color w:val="000000"/>
              </w:rPr>
              <w:t xml:space="preserve"> Aruba (DMA)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Casino Affairs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Civil Aviation Aruba (DCA)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Economic Affairs, Commerce and Industry</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Education of Aruba (DO)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Information Technology and Automation (DIA)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Legislation and Legal Affairs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I49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Nature and Environment (DNE)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Public Health (DVG)</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Public Transportation</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Rental &amp; Consumer Affairs (DHC)</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Department of Security</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Dienst Landmeetkunde en Vastgoedregistratie (DLV)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Dienst</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Openbare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Werken</w:t>
            </w:r>
            <w:proofErr w:type="spellEnd"/>
            <w:r w:rsidRPr="002B349E">
              <w:rPr>
                <w:rFonts w:ascii="Calibri" w:eastAsia="Times New Roman" w:hAnsi="Calibri" w:cs="Calibri"/>
                <w:color w:val="000000"/>
              </w:rPr>
              <w:t xml:space="preserve"> (DOW)</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Dienst</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Technische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Inspectie</w:t>
            </w:r>
            <w:proofErr w:type="spellEnd"/>
            <w:r w:rsidRPr="002B349E">
              <w:rPr>
                <w:rFonts w:ascii="Calibri" w:eastAsia="Times New Roman" w:hAnsi="Calibri" w:cs="Calibri"/>
                <w:color w:val="000000"/>
              </w:rPr>
              <w:t xml:space="preserve"> (DTI)</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Directie Arbeid en Onderzoek (DAO)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Cultuur</w:t>
            </w:r>
            <w:proofErr w:type="spellEnd"/>
            <w:r w:rsidRPr="002B349E">
              <w:rPr>
                <w:rFonts w:ascii="Calibri" w:eastAsia="Times New Roman" w:hAnsi="Calibri" w:cs="Calibri"/>
                <w:color w:val="000000"/>
              </w:rPr>
              <w:t xml:space="preserve"> Aruba (DCA)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I59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Financiën</w:t>
            </w:r>
            <w:proofErr w:type="spellEnd"/>
            <w:r w:rsidRPr="002B349E">
              <w:rPr>
                <w:rFonts w:ascii="Calibri" w:eastAsia="Times New Roman" w:hAnsi="Calibri" w:cs="Calibri"/>
                <w:color w:val="000000"/>
              </w:rPr>
              <w:t xml:space="preserve"> (DFIN)</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Directie Infrastructuur en Planning (DIP)</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Directie Landbouw, Veeteelt en Visserij en Markthallen (DLVV)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Sociale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Zaken</w:t>
            </w:r>
            <w:proofErr w:type="spellEnd"/>
            <w:r w:rsidRPr="002B349E">
              <w:rPr>
                <w:rFonts w:ascii="Calibri" w:eastAsia="Times New Roman" w:hAnsi="Calibri" w:cs="Calibri"/>
                <w:color w:val="000000"/>
              </w:rPr>
              <w:t xml:space="preserve"> (DSZ)</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Telecommunicatie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Zaken</w:t>
            </w:r>
            <w:proofErr w:type="spellEnd"/>
            <w:r w:rsidRPr="002B349E">
              <w:rPr>
                <w:rFonts w:ascii="Calibri" w:eastAsia="Times New Roman" w:hAnsi="Calibri" w:cs="Calibri"/>
                <w:color w:val="000000"/>
              </w:rPr>
              <w:t xml:space="preserve"> (DTZ)</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Volks</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Gezondheid</w:t>
            </w:r>
            <w:proofErr w:type="spellEnd"/>
            <w:r w:rsidRPr="002B349E">
              <w:rPr>
                <w:rFonts w:ascii="Calibri" w:eastAsia="Times New Roman" w:hAnsi="Calibri" w:cs="Calibri"/>
                <w:color w:val="000000"/>
              </w:rPr>
              <w:t xml:space="preserve">., </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Directie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Voogdijraad</w:t>
            </w:r>
            <w:proofErr w:type="spellEnd"/>
            <w:r w:rsidRPr="002B349E">
              <w:rPr>
                <w:rFonts w:ascii="Calibri" w:eastAsia="Times New Roman" w:hAnsi="Calibri" w:cs="Calibri"/>
                <w:color w:val="000000"/>
              </w:rPr>
              <w:t xml:space="preserve"> (Guardianship Council)</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Directorate of Shipping Aruba (DSV)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Enseñansa</w:t>
            </w:r>
            <w:proofErr w:type="spellEnd"/>
            <w:r w:rsidRPr="002B349E">
              <w:rPr>
                <w:rFonts w:ascii="Calibri" w:eastAsia="Times New Roman" w:hAnsi="Calibri" w:cs="Calibri"/>
                <w:color w:val="000000"/>
              </w:rPr>
              <w:t xml:space="preserve"> pa </w:t>
            </w:r>
            <w:proofErr w:type="spellStart"/>
            <w:r w:rsidRPr="002B349E">
              <w:rPr>
                <w:rFonts w:ascii="Calibri" w:eastAsia="Times New Roman" w:hAnsi="Calibri" w:cs="Calibri"/>
                <w:color w:val="000000"/>
              </w:rPr>
              <w:t>Empleo</w:t>
            </w:r>
            <w:proofErr w:type="spellEnd"/>
            <w:r w:rsidRPr="002B349E">
              <w:rPr>
                <w:rFonts w:ascii="Calibri" w:eastAsia="Times New Roman" w:hAnsi="Calibri" w:cs="Calibri"/>
                <w:color w:val="000000"/>
              </w:rPr>
              <w:t xml:space="preserve"> (EPE)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Financial Intelligence Unit | Meldpunt Ongebruikelijke Transacties (FIU | MOT)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I69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Foreign Relations Directorate (DBB)</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Fundacion</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Arubano</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Maneho</w:t>
            </w:r>
            <w:proofErr w:type="spellEnd"/>
            <w:r w:rsidRPr="002B349E">
              <w:rPr>
                <w:rFonts w:ascii="Calibri" w:eastAsia="Times New Roman" w:hAnsi="Calibri" w:cs="Calibri"/>
                <w:color w:val="000000"/>
                <w:lang w:val="es-MX"/>
              </w:rPr>
              <w:t xml:space="preserve"> di Facilidad Deportivo (FAMFD)</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Fundacion</w:t>
            </w:r>
            <w:proofErr w:type="spellEnd"/>
            <w:r w:rsidRPr="002B349E">
              <w:rPr>
                <w:rFonts w:ascii="Calibri" w:eastAsia="Times New Roman" w:hAnsi="Calibri" w:cs="Calibri"/>
                <w:color w:val="000000"/>
                <w:lang w:val="es-MX"/>
              </w:rPr>
              <w:t xml:space="preserve"> Cas </w:t>
            </w:r>
            <w:proofErr w:type="spellStart"/>
            <w:r w:rsidRPr="002B349E">
              <w:rPr>
                <w:rFonts w:ascii="Calibri" w:eastAsia="Times New Roman" w:hAnsi="Calibri" w:cs="Calibri"/>
                <w:color w:val="000000"/>
                <w:lang w:val="es-MX"/>
              </w:rPr>
              <w:t>Pa</w:t>
            </w:r>
            <w:proofErr w:type="spellEnd"/>
            <w:r w:rsidRPr="002B349E">
              <w:rPr>
                <w:rFonts w:ascii="Calibri" w:eastAsia="Times New Roman" w:hAnsi="Calibri" w:cs="Calibri"/>
                <w:color w:val="000000"/>
                <w:lang w:val="es-MX"/>
              </w:rPr>
              <w:t xml:space="preserve"> Comunidad </w:t>
            </w:r>
            <w:proofErr w:type="spellStart"/>
            <w:r w:rsidRPr="002B349E">
              <w:rPr>
                <w:rFonts w:ascii="Calibri" w:eastAsia="Times New Roman" w:hAnsi="Calibri" w:cs="Calibri"/>
                <w:color w:val="000000"/>
                <w:lang w:val="es-MX"/>
              </w:rPr>
              <w:t>Arubano</w:t>
            </w:r>
            <w:proofErr w:type="spellEnd"/>
            <w:r w:rsidRPr="002B349E">
              <w:rPr>
                <w:rFonts w:ascii="Calibri" w:eastAsia="Times New Roman" w:hAnsi="Calibri" w:cs="Calibri"/>
                <w:color w:val="000000"/>
                <w:lang w:val="es-MX"/>
              </w:rPr>
              <w:t xml:space="preserve"> (FCCA)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Fundacion</w:t>
            </w:r>
            <w:proofErr w:type="spellEnd"/>
            <w:r w:rsidRPr="002B349E">
              <w:rPr>
                <w:rFonts w:ascii="Calibri" w:eastAsia="Times New Roman" w:hAnsi="Calibri" w:cs="Calibri"/>
                <w:color w:val="000000"/>
                <w:lang w:val="es-MX"/>
              </w:rPr>
              <w:t xml:space="preserve"> Centro di Pesca </w:t>
            </w:r>
            <w:proofErr w:type="spellStart"/>
            <w:r w:rsidRPr="002B349E">
              <w:rPr>
                <w:rFonts w:ascii="Calibri" w:eastAsia="Times New Roman" w:hAnsi="Calibri" w:cs="Calibri"/>
                <w:color w:val="000000"/>
                <w:lang w:val="es-MX"/>
              </w:rPr>
              <w:t>Hadicurari</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Hadicurari</w:t>
            </w:r>
            <w:proofErr w:type="spellEnd"/>
            <w:r w:rsidRPr="002B349E">
              <w:rPr>
                <w:rFonts w:ascii="Calibri" w:eastAsia="Times New Roman" w:hAnsi="Calibri" w:cs="Calibri"/>
                <w:color w:val="000000"/>
                <w:lang w:val="es-MX"/>
              </w:rPr>
              <w: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Fundacion</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Facilidadnan</w:t>
            </w:r>
            <w:proofErr w:type="spellEnd"/>
            <w:r w:rsidRPr="002B349E">
              <w:rPr>
                <w:rFonts w:ascii="Calibri" w:eastAsia="Times New Roman" w:hAnsi="Calibri" w:cs="Calibri"/>
                <w:color w:val="000000"/>
                <w:lang w:val="es-MX"/>
              </w:rPr>
              <w:t xml:space="preserve"> Deportivo </w:t>
            </w:r>
            <w:proofErr w:type="spellStart"/>
            <w:r w:rsidRPr="002B349E">
              <w:rPr>
                <w:rFonts w:ascii="Calibri" w:eastAsia="Times New Roman" w:hAnsi="Calibri" w:cs="Calibri"/>
                <w:color w:val="000000"/>
                <w:lang w:val="es-MX"/>
              </w:rPr>
              <w:t>Frans</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Figaroa</w:t>
            </w:r>
            <w:proofErr w:type="spellEnd"/>
            <w:r w:rsidRPr="002B349E">
              <w:rPr>
                <w:rFonts w:ascii="Calibri" w:eastAsia="Times New Roman" w:hAnsi="Calibri" w:cs="Calibri"/>
                <w:color w:val="000000"/>
                <w:lang w:val="es-MX"/>
              </w:rPr>
              <w:t xml:space="preserve"> (FFDFF)</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Fundacion</w:t>
            </w:r>
            <w:proofErr w:type="spellEnd"/>
            <w:r w:rsidRPr="002B349E">
              <w:rPr>
                <w:rFonts w:ascii="Calibri" w:eastAsia="Times New Roman" w:hAnsi="Calibri" w:cs="Calibri"/>
                <w:color w:val="000000"/>
              </w:rPr>
              <w:t xml:space="preserve"> Lotto pa </w:t>
            </w:r>
            <w:proofErr w:type="spellStart"/>
            <w:r w:rsidRPr="002B349E">
              <w:rPr>
                <w:rFonts w:ascii="Calibri" w:eastAsia="Times New Roman" w:hAnsi="Calibri" w:cs="Calibri"/>
                <w:color w:val="000000"/>
              </w:rPr>
              <w:t>Deporte</w:t>
            </w:r>
            <w:proofErr w:type="spellEnd"/>
            <w:r w:rsidRPr="002B349E">
              <w:rPr>
                <w:rFonts w:ascii="Calibri" w:eastAsia="Times New Roman" w:hAnsi="Calibri" w:cs="Calibri"/>
                <w:color w:val="000000"/>
              </w:rPr>
              <w:t xml:space="preserve"> (Lotto)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Fundacion</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Parke</w:t>
            </w:r>
            <w:proofErr w:type="spellEnd"/>
            <w:r w:rsidRPr="002B349E">
              <w:rPr>
                <w:rFonts w:ascii="Calibri" w:eastAsia="Times New Roman" w:hAnsi="Calibri" w:cs="Calibri"/>
                <w:color w:val="000000"/>
                <w:lang w:val="es-MX"/>
              </w:rPr>
              <w:t xml:space="preserve"> Nacional </w:t>
            </w:r>
            <w:proofErr w:type="spellStart"/>
            <w:r w:rsidRPr="002B349E">
              <w:rPr>
                <w:rFonts w:ascii="Calibri" w:eastAsia="Times New Roman" w:hAnsi="Calibri" w:cs="Calibri"/>
                <w:color w:val="000000"/>
                <w:lang w:val="es-MX"/>
              </w:rPr>
              <w:t>Arikok</w:t>
            </w:r>
            <w:proofErr w:type="spellEnd"/>
            <w:r w:rsidRPr="002B349E">
              <w:rPr>
                <w:rFonts w:ascii="Calibri" w:eastAsia="Times New Roman" w:hAnsi="Calibri" w:cs="Calibri"/>
                <w:color w:val="000000"/>
                <w:lang w:val="es-MX"/>
              </w:rPr>
              <w:t xml:space="preserve"> (FPNA)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Government Information Services (BUVO)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Health Inspection Aruba (</w:t>
            </w:r>
            <w:proofErr w:type="spellStart"/>
            <w:r w:rsidRPr="002B349E">
              <w:rPr>
                <w:rFonts w:ascii="Calibri" w:eastAsia="Times New Roman" w:hAnsi="Calibri" w:cs="Calibri"/>
                <w:color w:val="000000"/>
              </w:rPr>
              <w:t>Inspectie</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Volksgezondheid</w:t>
            </w:r>
            <w:proofErr w:type="spellEnd"/>
            <w:r w:rsidRPr="002B349E">
              <w:rPr>
                <w:rFonts w:ascii="Calibri" w:eastAsia="Times New Roman" w:hAnsi="Calibri" w:cs="Calibri"/>
                <w:color w:val="000000"/>
              </w:rPr>
              <w:t xml:space="preserve"> Aruba (IVA)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High Commissioner Aruba Financial Center (HCFC)</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I79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Inspectie Beveiliging Scheep- en Luchtvaart (IBSL)</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Inspectorate of Education (IO)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Instituto Alarma y Seguridad Aruba (IASA)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 xml:space="preserve">Instituto </w:t>
            </w:r>
            <w:proofErr w:type="spellStart"/>
            <w:r w:rsidRPr="002B349E">
              <w:rPr>
                <w:rFonts w:ascii="Calibri" w:eastAsia="Times New Roman" w:hAnsi="Calibri" w:cs="Calibri"/>
                <w:color w:val="000000"/>
                <w:lang w:val="es-MX"/>
              </w:rPr>
              <w:t>Biba</w:t>
            </w:r>
            <w:proofErr w:type="spellEnd"/>
            <w:r w:rsidRPr="002B349E">
              <w:rPr>
                <w:rFonts w:ascii="Calibri" w:eastAsia="Times New Roman" w:hAnsi="Calibri" w:cs="Calibri"/>
                <w:color w:val="000000"/>
                <w:lang w:val="es-MX"/>
              </w:rPr>
              <w:t xml:space="preserve"> </w:t>
            </w:r>
            <w:proofErr w:type="spellStart"/>
            <w:r w:rsidRPr="002B349E">
              <w:rPr>
                <w:rFonts w:ascii="Calibri" w:eastAsia="Times New Roman" w:hAnsi="Calibri" w:cs="Calibri"/>
                <w:color w:val="000000"/>
                <w:lang w:val="es-MX"/>
              </w:rPr>
              <w:t>Saludabel</w:t>
            </w:r>
            <w:proofErr w:type="spellEnd"/>
            <w:r w:rsidRPr="002B349E">
              <w:rPr>
                <w:rFonts w:ascii="Calibri" w:eastAsia="Times New Roman" w:hAnsi="Calibri" w:cs="Calibri"/>
                <w:color w:val="000000"/>
                <w:lang w:val="es-MX"/>
              </w:rPr>
              <w:t xml:space="preserve"> y Activo (IBISA)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lastRenderedPageBreak/>
              <w:t>Instituto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Pedagogico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Arubano</w:t>
            </w:r>
            <w:proofErr w:type="spellEnd"/>
            <w:r w:rsidRPr="002B349E">
              <w:rPr>
                <w:rFonts w:ascii="Calibri" w:eastAsia="Times New Roman" w:hAnsi="Calibri" w:cs="Calibri"/>
                <w:color w:val="000000"/>
              </w:rPr>
              <w:t xml:space="preserve"> (IPA)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 xml:space="preserve">Joint Court of Justice of Aruba, </w:t>
            </w:r>
            <w:proofErr w:type="spellStart"/>
            <w:r w:rsidRPr="002B349E">
              <w:rPr>
                <w:rFonts w:ascii="Calibri" w:eastAsia="Times New Roman" w:hAnsi="Calibri" w:cs="Calibri"/>
                <w:color w:val="000000"/>
              </w:rPr>
              <w:t>Curaçao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Sint</w:t>
            </w:r>
            <w:proofErr w:type="spellEnd"/>
            <w:r w:rsidRPr="002B349E">
              <w:rPr>
                <w:rFonts w:ascii="Calibri" w:eastAsia="Times New Roman" w:hAnsi="Calibri" w:cs="Calibri"/>
                <w:color w:val="000000"/>
              </w:rPr>
              <w:t xml:space="preserve"> Maarten and of Bonaire, Saint Eustatius and Saba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 xml:space="preserve">Medical </w:t>
            </w:r>
            <w:proofErr w:type="spellStart"/>
            <w:r w:rsidRPr="002B349E">
              <w:rPr>
                <w:rFonts w:ascii="Calibri" w:eastAsia="Times New Roman" w:hAnsi="Calibri" w:cs="Calibri"/>
                <w:color w:val="000000"/>
                <w:lang w:val="es-MX"/>
              </w:rPr>
              <w:t>Institute</w:t>
            </w:r>
            <w:proofErr w:type="spellEnd"/>
            <w:r w:rsidRPr="002B349E">
              <w:rPr>
                <w:rFonts w:ascii="Calibri" w:eastAsia="Times New Roman" w:hAnsi="Calibri" w:cs="Calibri"/>
                <w:color w:val="000000"/>
                <w:lang w:val="es-MX"/>
              </w:rPr>
              <w:t xml:space="preserve"> San </w:t>
            </w:r>
            <w:proofErr w:type="spellStart"/>
            <w:r w:rsidRPr="002B349E">
              <w:rPr>
                <w:rFonts w:ascii="Calibri" w:eastAsia="Times New Roman" w:hAnsi="Calibri" w:cs="Calibri"/>
                <w:color w:val="000000"/>
                <w:lang w:val="es-MX"/>
              </w:rPr>
              <w:t>Nicolas</w:t>
            </w:r>
            <w:proofErr w:type="spellEnd"/>
            <w:r w:rsidRPr="002B349E">
              <w:rPr>
                <w:rFonts w:ascii="Calibri" w:eastAsia="Times New Roman" w:hAnsi="Calibri" w:cs="Calibri"/>
                <w:color w:val="000000"/>
                <w:lang w:val="es-MX"/>
              </w:rPr>
              <w:t xml:space="preserve"> (IMSAN)</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Medical Laboratory Services Aruba Foundation (</w:t>
            </w:r>
            <w:proofErr w:type="spellStart"/>
            <w:r w:rsidRPr="002B349E">
              <w:rPr>
                <w:rFonts w:ascii="Calibri" w:eastAsia="Times New Roman" w:hAnsi="Calibri" w:cs="Calibri"/>
                <w:color w:val="000000"/>
              </w:rPr>
              <w:t>Fundacion</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Servicio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Laboratorio</w:t>
            </w:r>
            <w:proofErr w:type="spellEnd"/>
            <w:r w:rsidRPr="002B349E">
              <w:rPr>
                <w:rFonts w:ascii="Calibri" w:eastAsia="Times New Roman" w:hAnsi="Calibri" w:cs="Calibri"/>
                <w:color w:val="000000"/>
              </w:rPr>
              <w:t xml:space="preserve"> Medico) Aruba (FSLMA)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Monuments Office Aruba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Museo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Historico</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Arubano</w:t>
            </w:r>
            <w:proofErr w:type="spellEnd"/>
            <w:r w:rsidRPr="002B349E">
              <w:rPr>
                <w:rFonts w:ascii="Calibri" w:eastAsia="Times New Roman" w:hAnsi="Calibri" w:cs="Calibri"/>
                <w:color w:val="000000"/>
              </w:rPr>
              <w:t>/</w:t>
            </w:r>
            <w:proofErr w:type="spellStart"/>
            <w:r w:rsidRPr="002B349E">
              <w:rPr>
                <w:rFonts w:ascii="Calibri" w:eastAsia="Times New Roman" w:hAnsi="Calibri" w:cs="Calibri"/>
                <w:color w:val="000000"/>
              </w:rPr>
              <w:t>Historisch</w:t>
            </w:r>
            <w:proofErr w:type="spellEnd"/>
            <w:r w:rsidRPr="002B349E">
              <w:rPr>
                <w:rFonts w:ascii="Calibri" w:eastAsia="Times New Roman" w:hAnsi="Calibri" w:cs="Calibri"/>
                <w:color w:val="000000"/>
              </w:rPr>
              <w:t xml:space="preserve"> Museum Aruba (MHA/HMA)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I89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National Criminal Investigation Department (LR)</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National Health Insurance Aruba (AZV)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Nationale</w:t>
            </w:r>
            <w:proofErr w:type="spellEnd"/>
            <w:r w:rsidRPr="002B349E">
              <w:rPr>
                <w:rFonts w:ascii="Calibri" w:eastAsia="Times New Roman" w:hAnsi="Calibri" w:cs="Calibri"/>
                <w:color w:val="000000"/>
              </w:rPr>
              <w:t xml:space="preserve"> 'United Nations Educational, Scientific and Cultural Organization' </w:t>
            </w:r>
            <w:proofErr w:type="spellStart"/>
            <w:r w:rsidRPr="002B349E">
              <w:rPr>
                <w:rFonts w:ascii="Calibri" w:eastAsia="Times New Roman" w:hAnsi="Calibri" w:cs="Calibri"/>
                <w:color w:val="000000"/>
              </w:rPr>
              <w:t>Commissie</w:t>
            </w:r>
            <w:proofErr w:type="spellEnd"/>
            <w:r w:rsidRPr="002B349E">
              <w:rPr>
                <w:rFonts w:ascii="Calibri" w:eastAsia="Times New Roman" w:hAnsi="Calibri" w:cs="Calibri"/>
                <w:color w:val="000000"/>
              </w:rPr>
              <w:t xml:space="preserve"> Aruba (UNESCO)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Objection Advisory Board</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Office for Government Grant Coordination</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Office Internal Services (BID)</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Openbaar</w:t>
            </w:r>
            <w:proofErr w:type="spellEnd"/>
            <w:r w:rsidRPr="002B349E">
              <w:rPr>
                <w:rFonts w:ascii="Calibri" w:eastAsia="Times New Roman" w:hAnsi="Calibri" w:cs="Calibri"/>
                <w:color w:val="000000"/>
              </w:rPr>
              <w:t xml:space="preserve"> </w:t>
            </w:r>
            <w:proofErr w:type="spellStart"/>
            <w:r w:rsidRPr="002B349E">
              <w:rPr>
                <w:rFonts w:ascii="Calibri" w:eastAsia="Times New Roman" w:hAnsi="Calibri" w:cs="Calibri"/>
                <w:color w:val="000000"/>
              </w:rPr>
              <w:t>Onderwijs</w:t>
            </w:r>
            <w:proofErr w:type="spellEnd"/>
            <w:r w:rsidRPr="002B349E">
              <w:rPr>
                <w:rFonts w:ascii="Calibri" w:eastAsia="Times New Roman" w:hAnsi="Calibri" w:cs="Calibri"/>
                <w:color w:val="000000"/>
              </w:rPr>
              <w:t xml:space="preserve"> (OO)</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Post Aruba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Public Prosecutor's Office</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Refineria</w:t>
            </w:r>
            <w:proofErr w:type="spellEnd"/>
            <w:r w:rsidRPr="002B349E">
              <w:rPr>
                <w:rFonts w:ascii="Calibri" w:eastAsia="Times New Roman" w:hAnsi="Calibri" w:cs="Calibri"/>
                <w:color w:val="000000"/>
                <w:lang w:val="es-MX"/>
              </w:rPr>
              <w:t xml:space="preserve"> di Aruba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I99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Royal Dutch Coast Guard</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Service Unit Public Schools (DPS)</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I101</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r w:rsidRPr="002B349E">
              <w:rPr>
                <w:rFonts w:ascii="Calibri" w:eastAsia="Times New Roman" w:hAnsi="Calibri" w:cs="Calibri"/>
                <w:color w:val="000000"/>
                <w:lang w:val="es-MX"/>
              </w:rPr>
              <w:t>Servicio di Limpieza di Aruba (</w:t>
            </w:r>
            <w:proofErr w:type="spellStart"/>
            <w:r w:rsidRPr="002B349E">
              <w:rPr>
                <w:rFonts w:ascii="Calibri" w:eastAsia="Times New Roman" w:hAnsi="Calibri" w:cs="Calibri"/>
                <w:color w:val="000000"/>
                <w:lang w:val="es-MX"/>
              </w:rPr>
              <w:t>Serlimar</w:t>
            </w:r>
            <w:proofErr w:type="spellEnd"/>
            <w:r w:rsidRPr="002B349E">
              <w:rPr>
                <w:rFonts w:ascii="Calibri" w:eastAsia="Times New Roman" w:hAnsi="Calibri" w:cs="Calibri"/>
                <w:color w:val="000000"/>
                <w:lang w:val="es-MX"/>
              </w:rPr>
              <w: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I102</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Setar</w:t>
            </w:r>
            <w:proofErr w:type="spellEnd"/>
            <w:r w:rsidRPr="002B349E">
              <w:rPr>
                <w:rFonts w:ascii="Calibri" w:eastAsia="Times New Roman" w:hAnsi="Calibri" w:cs="Calibri"/>
                <w:color w:val="000000"/>
              </w:rPr>
              <w:t xml:space="preserve"> N.V.</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I103</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Social and Economic Council (SER)</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I104</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Social Security Bank of Aruba (SVB)</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I105</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Stichting Algemeen Pensioenfonds Aruba (APFA)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I106</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9903B2" w:rsidRDefault="001C2794" w:rsidP="00E03D81">
            <w:pPr>
              <w:spacing w:after="0" w:line="240" w:lineRule="auto"/>
              <w:rPr>
                <w:rFonts w:ascii="Calibri" w:eastAsia="Times New Roman" w:hAnsi="Calibri" w:cs="Calibri"/>
                <w:color w:val="000000"/>
                <w:lang w:val="nl-NL"/>
              </w:rPr>
            </w:pPr>
            <w:r w:rsidRPr="009903B2">
              <w:rPr>
                <w:rFonts w:ascii="Calibri" w:eastAsia="Times New Roman" w:hAnsi="Calibri" w:cs="Calibri"/>
                <w:color w:val="000000"/>
                <w:lang w:val="nl-NL"/>
              </w:rPr>
              <w:t>Stichting Monumenten Fonds Aruba (SMFA)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I107</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The Minister plenipotentiary of Aruba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I108</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lang w:val="es-MX"/>
              </w:rPr>
            </w:pPr>
            <w:proofErr w:type="spellStart"/>
            <w:r w:rsidRPr="002B349E">
              <w:rPr>
                <w:rFonts w:ascii="Calibri" w:eastAsia="Times New Roman" w:hAnsi="Calibri" w:cs="Calibri"/>
                <w:color w:val="000000"/>
                <w:lang w:val="es-MX"/>
              </w:rPr>
              <w:t>Union</w:t>
            </w:r>
            <w:proofErr w:type="spellEnd"/>
            <w:r w:rsidRPr="002B349E">
              <w:rPr>
                <w:rFonts w:ascii="Calibri" w:eastAsia="Times New Roman" w:hAnsi="Calibri" w:cs="Calibri"/>
                <w:color w:val="000000"/>
                <w:lang w:val="es-MX"/>
              </w:rPr>
              <w:t xml:space="preserve"> di </w:t>
            </w:r>
            <w:proofErr w:type="spellStart"/>
            <w:r w:rsidRPr="002B349E">
              <w:rPr>
                <w:rFonts w:ascii="Calibri" w:eastAsia="Times New Roman" w:hAnsi="Calibri" w:cs="Calibri"/>
                <w:color w:val="000000"/>
                <w:lang w:val="es-MX"/>
              </w:rPr>
              <w:t>Organisacionnan</w:t>
            </w:r>
            <w:proofErr w:type="spellEnd"/>
            <w:r w:rsidRPr="002B349E">
              <w:rPr>
                <w:rFonts w:ascii="Calibri" w:eastAsia="Times New Roman" w:hAnsi="Calibri" w:cs="Calibri"/>
                <w:color w:val="000000"/>
                <w:lang w:val="es-MX"/>
              </w:rPr>
              <w:t xml:space="preserve"> Cultural </w:t>
            </w:r>
            <w:proofErr w:type="spellStart"/>
            <w:r w:rsidRPr="002B349E">
              <w:rPr>
                <w:rFonts w:ascii="Calibri" w:eastAsia="Times New Roman" w:hAnsi="Calibri" w:cs="Calibri"/>
                <w:color w:val="000000"/>
                <w:lang w:val="es-MX"/>
              </w:rPr>
              <w:t>Arubano</w:t>
            </w:r>
            <w:proofErr w:type="spellEnd"/>
            <w:r w:rsidRPr="002B349E">
              <w:rPr>
                <w:rFonts w:ascii="Calibri" w:eastAsia="Times New Roman" w:hAnsi="Calibri" w:cs="Calibri"/>
                <w:color w:val="000000"/>
                <w:lang w:val="es-MX"/>
              </w:rPr>
              <w:t xml:space="preserve"> (UNOCA)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I109</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University of Aruba (UVA)</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I110</w:t>
            </w:r>
          </w:p>
        </w:tc>
      </w:tr>
      <w:tr w:rsidR="001C2794" w:rsidRPr="002B349E" w:rsidTr="00E03D81">
        <w:trPr>
          <w:trHeight w:val="300"/>
        </w:trPr>
        <w:tc>
          <w:tcPr>
            <w:tcW w:w="9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Veterinary Services (VET)</w:t>
            </w:r>
          </w:p>
        </w:tc>
        <w:tc>
          <w:tcPr>
            <w:tcW w:w="960" w:type="dxa"/>
            <w:tcBorders>
              <w:top w:val="nil"/>
              <w:left w:val="nil"/>
              <w:bottom w:val="nil"/>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I111</w:t>
            </w:r>
          </w:p>
        </w:tc>
      </w:tr>
      <w:tr w:rsidR="001C2794" w:rsidRPr="002B349E" w:rsidTr="00E03D81">
        <w:trPr>
          <w:trHeight w:val="300"/>
        </w:trPr>
        <w:tc>
          <w:tcPr>
            <w:tcW w:w="9960" w:type="dxa"/>
            <w:tcBorders>
              <w:top w:val="nil"/>
              <w:left w:val="nil"/>
              <w:bottom w:val="single" w:sz="4" w:space="0" w:color="auto"/>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proofErr w:type="spellStart"/>
            <w:r w:rsidRPr="002B349E">
              <w:rPr>
                <w:rFonts w:ascii="Calibri" w:eastAsia="Times New Roman" w:hAnsi="Calibri" w:cs="Calibri"/>
                <w:color w:val="000000"/>
              </w:rPr>
              <w:t>Volkskredietbank</w:t>
            </w:r>
            <w:proofErr w:type="spellEnd"/>
            <w:r w:rsidRPr="002B349E">
              <w:rPr>
                <w:rFonts w:ascii="Calibri" w:eastAsia="Times New Roman" w:hAnsi="Calibri" w:cs="Calibri"/>
                <w:color w:val="000000"/>
              </w:rPr>
              <w:t xml:space="preserve"> van Aruba (VKB)</w:t>
            </w:r>
          </w:p>
        </w:tc>
        <w:tc>
          <w:tcPr>
            <w:tcW w:w="960" w:type="dxa"/>
            <w:tcBorders>
              <w:top w:val="nil"/>
              <w:left w:val="nil"/>
              <w:bottom w:val="single" w:sz="4" w:space="0" w:color="auto"/>
              <w:right w:val="nil"/>
            </w:tcBorders>
            <w:shd w:val="clear" w:color="auto" w:fill="auto"/>
            <w:noWrap/>
            <w:vAlign w:val="bottom"/>
            <w:hideMark/>
          </w:tcPr>
          <w:p w:rsidR="001C2794" w:rsidRPr="002B349E" w:rsidRDefault="001C2794" w:rsidP="00E03D81">
            <w:pPr>
              <w:spacing w:after="0" w:line="240" w:lineRule="auto"/>
              <w:rPr>
                <w:rFonts w:ascii="Calibri" w:eastAsia="Times New Roman" w:hAnsi="Calibri" w:cs="Calibri"/>
                <w:color w:val="000000"/>
              </w:rPr>
            </w:pPr>
            <w:r w:rsidRPr="002B349E">
              <w:rPr>
                <w:rFonts w:ascii="Calibri" w:eastAsia="Times New Roman" w:hAnsi="Calibri" w:cs="Calibri"/>
                <w:color w:val="000000"/>
              </w:rPr>
              <w:t>I112</w:t>
            </w:r>
          </w:p>
        </w:tc>
      </w:tr>
    </w:tbl>
    <w:p w:rsidR="001C2794" w:rsidRDefault="001C2794" w:rsidP="001C2794"/>
    <w:p w:rsidR="001C2794" w:rsidRDefault="001C2794" w:rsidP="001C2794">
      <w:r>
        <w:t>Table S7. Centrality measures for the importance of Aruban institutions in regulating progress on the various SDG ocean targets. The topological coefficient is a relative measure for the extent to which a node shares nodes with other nodes, so low values here indicate that an institution is connected with other institutions that are not otherwise connected. We interpret that as suggesting that institutions with low topological coefficient scores are more critical for coordinating activities across institutions that are otherwise not connected with the broader institutional system.</w:t>
      </w:r>
    </w:p>
    <w:tbl>
      <w:tblPr>
        <w:tblW w:w="5980" w:type="dxa"/>
        <w:tblInd w:w="93" w:type="dxa"/>
        <w:tblLook w:val="04A0" w:firstRow="1" w:lastRow="0" w:firstColumn="1" w:lastColumn="0" w:noHBand="0" w:noVBand="1"/>
      </w:tblPr>
      <w:tblGrid>
        <w:gridCol w:w="1193"/>
        <w:gridCol w:w="1387"/>
        <w:gridCol w:w="1360"/>
        <w:gridCol w:w="1276"/>
        <w:gridCol w:w="1180"/>
      </w:tblGrid>
      <w:tr w:rsidR="001C2794" w:rsidRPr="00266C98" w:rsidTr="00E03D81">
        <w:trPr>
          <w:trHeight w:val="1275"/>
        </w:trPr>
        <w:tc>
          <w:tcPr>
            <w:tcW w:w="960" w:type="dxa"/>
            <w:tcBorders>
              <w:top w:val="single" w:sz="4" w:space="0" w:color="auto"/>
              <w:left w:val="nil"/>
              <w:bottom w:val="single" w:sz="4" w:space="0" w:color="auto"/>
              <w:right w:val="nil"/>
            </w:tcBorders>
            <w:shd w:val="clear" w:color="auto" w:fill="auto"/>
            <w:noWrap/>
            <w:vAlign w:val="center"/>
            <w:hideMark/>
          </w:tcPr>
          <w:p w:rsidR="001C2794" w:rsidRPr="00266C98" w:rsidRDefault="001C2794" w:rsidP="00E03D81">
            <w:pPr>
              <w:spacing w:after="0" w:line="240" w:lineRule="auto"/>
              <w:rPr>
                <w:rFonts w:ascii="Calibri" w:eastAsia="Times New Roman" w:hAnsi="Calibri" w:cs="Calibri"/>
                <w:color w:val="000000"/>
              </w:rPr>
            </w:pPr>
            <w:r w:rsidRPr="00266C98">
              <w:rPr>
                <w:rFonts w:ascii="Calibri" w:eastAsia="Times New Roman" w:hAnsi="Calibri" w:cs="Calibri"/>
                <w:color w:val="000000"/>
              </w:rPr>
              <w:t> </w:t>
            </w:r>
            <w:r>
              <w:rPr>
                <w:rFonts w:ascii="Calibri" w:eastAsia="Times New Roman" w:hAnsi="Calibri" w:cs="Calibri"/>
                <w:color w:val="000000"/>
              </w:rPr>
              <w:t>Institution Code</w:t>
            </w:r>
          </w:p>
        </w:tc>
        <w:tc>
          <w:tcPr>
            <w:tcW w:w="1360" w:type="dxa"/>
            <w:tcBorders>
              <w:top w:val="single" w:sz="4" w:space="0" w:color="auto"/>
              <w:left w:val="nil"/>
              <w:bottom w:val="single" w:sz="4" w:space="0" w:color="auto"/>
              <w:right w:val="nil"/>
            </w:tcBorders>
            <w:shd w:val="clear" w:color="auto" w:fill="auto"/>
            <w:vAlign w:val="center"/>
            <w:hideMark/>
          </w:tcPr>
          <w:p w:rsidR="001C2794" w:rsidRPr="00266C98" w:rsidRDefault="001C2794" w:rsidP="00E03D81">
            <w:pPr>
              <w:spacing w:after="0" w:line="240" w:lineRule="auto"/>
              <w:rPr>
                <w:rFonts w:eastAsia="Times New Roman" w:cstheme="minorHAnsi"/>
                <w:color w:val="000000"/>
              </w:rPr>
            </w:pPr>
            <w:r w:rsidRPr="00266C98">
              <w:rPr>
                <w:rFonts w:eastAsia="Times New Roman" w:cstheme="minorHAnsi"/>
                <w:color w:val="000000"/>
              </w:rPr>
              <w:t>Subgraph Centrality Scores</w:t>
            </w:r>
          </w:p>
        </w:tc>
        <w:tc>
          <w:tcPr>
            <w:tcW w:w="1360" w:type="dxa"/>
            <w:tcBorders>
              <w:top w:val="single" w:sz="4" w:space="0" w:color="auto"/>
              <w:left w:val="nil"/>
              <w:bottom w:val="single" w:sz="4" w:space="0" w:color="auto"/>
              <w:right w:val="nil"/>
            </w:tcBorders>
            <w:shd w:val="clear" w:color="auto" w:fill="auto"/>
            <w:vAlign w:val="center"/>
            <w:hideMark/>
          </w:tcPr>
          <w:p w:rsidR="001C2794" w:rsidRPr="00266C98" w:rsidRDefault="001C2794" w:rsidP="00E03D81">
            <w:pPr>
              <w:spacing w:after="0" w:line="240" w:lineRule="auto"/>
              <w:rPr>
                <w:rFonts w:eastAsia="Times New Roman" w:cstheme="minorHAnsi"/>
                <w:color w:val="000000"/>
              </w:rPr>
            </w:pPr>
            <w:r w:rsidRPr="00266C98">
              <w:rPr>
                <w:rFonts w:eastAsia="Times New Roman" w:cstheme="minorHAnsi"/>
                <w:color w:val="000000"/>
              </w:rPr>
              <w:t>Topological Coefficient</w:t>
            </w:r>
          </w:p>
        </w:tc>
        <w:tc>
          <w:tcPr>
            <w:tcW w:w="1120" w:type="dxa"/>
            <w:tcBorders>
              <w:top w:val="single" w:sz="4" w:space="0" w:color="auto"/>
              <w:left w:val="nil"/>
              <w:bottom w:val="single" w:sz="4" w:space="0" w:color="auto"/>
              <w:right w:val="nil"/>
            </w:tcBorders>
            <w:shd w:val="clear" w:color="auto" w:fill="auto"/>
            <w:vAlign w:val="center"/>
            <w:hideMark/>
          </w:tcPr>
          <w:p w:rsidR="001C2794" w:rsidRPr="00266C98" w:rsidRDefault="001C2794" w:rsidP="00E03D81">
            <w:pPr>
              <w:spacing w:after="0" w:line="240" w:lineRule="auto"/>
              <w:rPr>
                <w:rFonts w:eastAsia="Times New Roman" w:cstheme="minorHAnsi"/>
                <w:color w:val="000000"/>
              </w:rPr>
            </w:pPr>
            <w:r w:rsidRPr="00266C98">
              <w:rPr>
                <w:rFonts w:eastAsia="Times New Roman" w:cstheme="minorHAnsi"/>
                <w:color w:val="000000"/>
              </w:rPr>
              <w:t>Barycenter Centrality</w:t>
            </w:r>
          </w:p>
        </w:tc>
        <w:tc>
          <w:tcPr>
            <w:tcW w:w="1180" w:type="dxa"/>
            <w:tcBorders>
              <w:top w:val="single" w:sz="4" w:space="0" w:color="auto"/>
              <w:left w:val="nil"/>
              <w:bottom w:val="single" w:sz="4" w:space="0" w:color="auto"/>
              <w:right w:val="nil"/>
            </w:tcBorders>
            <w:shd w:val="clear" w:color="auto" w:fill="auto"/>
            <w:vAlign w:val="center"/>
            <w:hideMark/>
          </w:tcPr>
          <w:p w:rsidR="001C2794" w:rsidRPr="00266C98" w:rsidRDefault="001C2794" w:rsidP="00E03D81">
            <w:pPr>
              <w:spacing w:after="0" w:line="240" w:lineRule="auto"/>
              <w:rPr>
                <w:rFonts w:eastAsia="Times New Roman" w:cstheme="minorHAnsi"/>
                <w:color w:val="000000"/>
              </w:rPr>
            </w:pPr>
            <w:r w:rsidRPr="00266C98">
              <w:rPr>
                <w:rFonts w:eastAsia="Times New Roman" w:cstheme="minorHAnsi"/>
                <w:color w:val="000000"/>
              </w:rPr>
              <w:t>Bottleneck Centrality</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I101</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lastRenderedPageBreak/>
              <w:t>I102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5062.57032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0.2114625</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0.00775194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7</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160245.2346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0.1650246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0.01162791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62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2506.03322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0.484127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0.00689655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2256.04774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0.3055556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0.00704225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4388.05916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0.3809524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0.00699301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I109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2256.04774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0.3055556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0.00704225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I110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I112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3943.49674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0.4333333</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6317.37529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0.1903226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0.00917431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5856.40607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0.2536998</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0.00757576</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15</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46499.86058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0.207478</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0.00980392</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57</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I18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2363.30758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0.326087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0.00740741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4898.2664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0.3355482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0.00735294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4388.05916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0.3809524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0.00699301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99212.45073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0.2882353</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0.00869565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9</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I29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2506.03322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0.484127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0.00689655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2256.04774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0.3055556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0.00704225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28101.63704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0.3529412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63571.22545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0.3222222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0.00787402</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1322.48095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0.3773585</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0.00769231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283.6938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0.5058824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0.00574713</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I38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2892.83834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0.3142857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I41</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3943.49674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0.4333333</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373.34547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0.4705882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0.00578035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28101.63704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0.3529412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126099.178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0.2304582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0.00952381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35</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I49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3375.3943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0.2271062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0.0075188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37</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2363.30758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0.326087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0.00740741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2363.30758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0.326087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0.00740741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12278.22642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0.2484848</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0.00840336</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17</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3943.49674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0.4333333</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I59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2256.04774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0.3055556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0.00704225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4382.49514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0.3577236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I60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28101.63704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0.3529412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I61</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9478.83701</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0.3278302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5</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I62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28.27895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0.5714286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0.00518135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lastRenderedPageBreak/>
              <w:t>I67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942.56889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0.4102564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0.00649351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I69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4388.05916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0.3809524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0.00699301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I73</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28.27895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0.5714286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0.00518135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28101.63704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0.3529412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1247.34309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0.3857143</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0.00689655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I77</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1322.48095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0.3773585</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0.00769231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I79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28101.63704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0.3529412</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39008.83326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0.289916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0.00826446</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6</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942.56889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0.4102564</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0.00649351</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1402.92489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0.6888889</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0.00617284</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I88</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2256.04774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0.3055556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0.00704225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I9</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39008.83326</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0.289916</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0.00826446</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6</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I90</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2892.83834</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0.3142857</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0.00719425</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13</w:t>
            </w:r>
          </w:p>
        </w:tc>
      </w:tr>
      <w:tr w:rsidR="001C2794" w:rsidRPr="00266C98" w:rsidTr="00E03D81">
        <w:trPr>
          <w:trHeight w:val="300"/>
        </w:trPr>
        <w:tc>
          <w:tcPr>
            <w:tcW w:w="960" w:type="dxa"/>
            <w:tcBorders>
              <w:top w:val="nil"/>
              <w:left w:val="nil"/>
              <w:bottom w:val="nil"/>
              <w:right w:val="nil"/>
            </w:tcBorders>
            <w:shd w:val="clear" w:color="auto" w:fill="auto"/>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I92</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nil"/>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r w:rsidR="001C2794" w:rsidRPr="00266C98" w:rsidTr="00E03D81">
        <w:trPr>
          <w:trHeight w:val="300"/>
        </w:trPr>
        <w:tc>
          <w:tcPr>
            <w:tcW w:w="960" w:type="dxa"/>
            <w:tcBorders>
              <w:top w:val="nil"/>
              <w:left w:val="nil"/>
              <w:bottom w:val="single" w:sz="4" w:space="0" w:color="auto"/>
              <w:right w:val="nil"/>
            </w:tcBorders>
            <w:shd w:val="clear" w:color="000000" w:fill="FFFFFF"/>
            <w:noWrap/>
            <w:vAlign w:val="center"/>
            <w:hideMark/>
          </w:tcPr>
          <w:p w:rsidR="001C2794" w:rsidRPr="00266C98" w:rsidRDefault="001C2794" w:rsidP="00E03D81">
            <w:pPr>
              <w:spacing w:after="0" w:line="240" w:lineRule="auto"/>
              <w:rPr>
                <w:rFonts w:ascii="Lucida Console" w:eastAsia="Times New Roman" w:hAnsi="Lucida Console" w:cs="Calibri"/>
                <w:color w:val="000000"/>
                <w:sz w:val="20"/>
                <w:szCs w:val="20"/>
              </w:rPr>
            </w:pPr>
            <w:r w:rsidRPr="00266C98">
              <w:rPr>
                <w:rFonts w:ascii="Lucida Console" w:eastAsia="Times New Roman" w:hAnsi="Lucida Console" w:cs="Calibri"/>
                <w:color w:val="000000"/>
                <w:sz w:val="20"/>
                <w:szCs w:val="20"/>
              </w:rPr>
              <w:t>I96</w:t>
            </w:r>
          </w:p>
        </w:tc>
        <w:tc>
          <w:tcPr>
            <w:tcW w:w="1360" w:type="dxa"/>
            <w:tcBorders>
              <w:top w:val="nil"/>
              <w:left w:val="nil"/>
              <w:bottom w:val="single" w:sz="4" w:space="0" w:color="auto"/>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48165.28615</w:t>
            </w:r>
          </w:p>
        </w:tc>
        <w:tc>
          <w:tcPr>
            <w:tcW w:w="1360" w:type="dxa"/>
            <w:tcBorders>
              <w:top w:val="nil"/>
              <w:left w:val="nil"/>
              <w:bottom w:val="single" w:sz="4" w:space="0" w:color="auto"/>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0.3740741</w:t>
            </w:r>
          </w:p>
        </w:tc>
        <w:tc>
          <w:tcPr>
            <w:tcW w:w="1120" w:type="dxa"/>
            <w:tcBorders>
              <w:top w:val="nil"/>
              <w:left w:val="nil"/>
              <w:bottom w:val="single" w:sz="4" w:space="0" w:color="auto"/>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0.00763359</w:t>
            </w:r>
          </w:p>
        </w:tc>
        <w:tc>
          <w:tcPr>
            <w:tcW w:w="1180" w:type="dxa"/>
            <w:tcBorders>
              <w:top w:val="nil"/>
              <w:left w:val="nil"/>
              <w:bottom w:val="single" w:sz="4" w:space="0" w:color="auto"/>
              <w:right w:val="nil"/>
            </w:tcBorders>
            <w:shd w:val="clear" w:color="auto" w:fill="auto"/>
            <w:noWrap/>
            <w:vAlign w:val="bottom"/>
            <w:hideMark/>
          </w:tcPr>
          <w:p w:rsidR="001C2794" w:rsidRPr="00266C98" w:rsidRDefault="001C2794" w:rsidP="00E03D81">
            <w:pPr>
              <w:spacing w:after="0" w:line="240" w:lineRule="auto"/>
              <w:jc w:val="right"/>
              <w:rPr>
                <w:rFonts w:ascii="Calibri" w:eastAsia="Times New Roman" w:hAnsi="Calibri" w:cs="Calibri"/>
                <w:color w:val="000000"/>
              </w:rPr>
            </w:pPr>
            <w:r w:rsidRPr="00266C98">
              <w:rPr>
                <w:rFonts w:ascii="Calibri" w:eastAsia="Times New Roman" w:hAnsi="Calibri" w:cs="Calibri"/>
                <w:color w:val="000000"/>
              </w:rPr>
              <w:t>0</w:t>
            </w:r>
          </w:p>
        </w:tc>
      </w:tr>
    </w:tbl>
    <w:p w:rsidR="009D631D" w:rsidRDefault="001C2794">
      <w:bookmarkStart w:id="0" w:name="_GoBack"/>
      <w:bookmarkEnd w:id="0"/>
    </w:p>
    <w:sectPr w:rsidR="009D631D">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Open Sans">
    <w:altName w:val="Tahoma"/>
    <w:charset w:val="00"/>
    <w:family w:val="swiss"/>
    <w:pitch w:val="variable"/>
    <w:sig w:usb0="00000001" w:usb1="4000205B" w:usb2="00000028" w:usb3="00000000" w:csb0="0000019F" w:csb1="00000000"/>
  </w:font>
  <w:font w:name="Lucida Console">
    <w:panose1 w:val="020B0609040504020204"/>
    <w:charset w:val="00"/>
    <w:family w:val="modern"/>
    <w:pitch w:val="fixed"/>
    <w:sig w:usb0="8000028F" w:usb1="00001800" w:usb2="00000000" w:usb3="00000000" w:csb0="0000001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C2794"/>
    <w:rsid w:val="001C2794"/>
    <w:rsid w:val="005A6C11"/>
    <w:rsid w:val="009F60B5"/>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62E8EFC-1748-4DA3-A48B-8D3A89DBF6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C2794"/>
    <w:rPr>
      <w:lang w:val="en-US"/>
    </w:rPr>
  </w:style>
  <w:style w:type="paragraph" w:styleId="Heading1">
    <w:name w:val="heading 1"/>
    <w:basedOn w:val="Normal"/>
    <w:next w:val="Normal"/>
    <w:link w:val="Heading1Char"/>
    <w:uiPriority w:val="9"/>
    <w:qFormat/>
    <w:rsid w:val="001C2794"/>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2794"/>
    <w:rPr>
      <w:rFonts w:asciiTheme="majorHAnsi" w:eastAsiaTheme="majorEastAsia" w:hAnsiTheme="majorHAnsi" w:cstheme="majorBidi"/>
      <w:color w:val="2E74B5" w:themeColor="accent1" w:themeShade="BF"/>
      <w:sz w:val="32"/>
      <w:szCs w:val="3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3" Type="http://schemas.openxmlformats.org/officeDocument/2006/relationships/webSettings" Target="webSettings.xml"/><Relationship Id="rId7" Type="http://schemas.openxmlformats.org/officeDocument/2006/relationships/image" Target="media/image4.tif"/><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tiff"/><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11</Pages>
  <Words>1577</Words>
  <Characters>8994</Characters>
  <Application>Microsoft Office Word</Application>
  <DocSecurity>0</DocSecurity>
  <Lines>74</Lines>
  <Paragraphs>21</Paragraphs>
  <ScaleCrop>false</ScaleCrop>
  <HeadingPairs>
    <vt:vector size="2" baseType="variant">
      <vt:variant>
        <vt:lpstr>Title</vt:lpstr>
      </vt:variant>
      <vt:variant>
        <vt:i4>1</vt:i4>
      </vt:variant>
    </vt:vector>
  </HeadingPairs>
  <TitlesOfParts>
    <vt:vector size="1" baseType="lpstr">
      <vt:lpstr/>
    </vt:vector>
  </TitlesOfParts>
  <Company>Memorial University</Company>
  <LinksUpToDate>false</LinksUpToDate>
  <CharactersWithSpaces>10550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geralds</dc:creator>
  <cp:keywords/>
  <dc:description/>
  <cp:lastModifiedBy>geralds</cp:lastModifiedBy>
  <cp:revision>1</cp:revision>
  <dcterms:created xsi:type="dcterms:W3CDTF">2019-08-26T16:29:00Z</dcterms:created>
  <dcterms:modified xsi:type="dcterms:W3CDTF">2019-08-26T16:29:00Z</dcterms:modified>
</cp:coreProperties>
</file>