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A808" w14:textId="77777777" w:rsidR="00AB0479" w:rsidRDefault="00AB0479">
      <w:pPr>
        <w:rPr>
          <w:sz w:val="28"/>
          <w:lang w:val="en-US"/>
        </w:rPr>
      </w:pPr>
      <w:r>
        <w:rPr>
          <w:sz w:val="28"/>
          <w:lang w:val="en-US"/>
        </w:rPr>
        <w:t>Supplementary Material</w:t>
      </w:r>
    </w:p>
    <w:p w14:paraId="18DA0517" w14:textId="77777777" w:rsidR="009965CB" w:rsidRPr="00E238DD" w:rsidRDefault="001847DF">
      <w:pPr>
        <w:rPr>
          <w:sz w:val="24"/>
          <w:szCs w:val="24"/>
          <w:lang w:val="en-US"/>
        </w:rPr>
      </w:pPr>
      <w:r w:rsidRPr="00E238DD">
        <w:rPr>
          <w:sz w:val="24"/>
          <w:szCs w:val="24"/>
          <w:lang w:val="en-US"/>
        </w:rPr>
        <w:t>Screenshots of relevant publications</w:t>
      </w:r>
      <w:r w:rsidR="00AB0479" w:rsidRPr="00E238DD">
        <w:rPr>
          <w:sz w:val="24"/>
          <w:szCs w:val="24"/>
          <w:lang w:val="en-US"/>
        </w:rPr>
        <w:t xml:space="preserve"> </w:t>
      </w:r>
      <w:r w:rsidR="00E238DD" w:rsidRPr="00E238DD">
        <w:rPr>
          <w:sz w:val="24"/>
          <w:szCs w:val="24"/>
          <w:lang w:val="en-US"/>
        </w:rPr>
        <w:t xml:space="preserve">referenced in Gopalaswamy et al (2015) as IC-Karanth </w:t>
      </w:r>
      <w:r w:rsidR="00E238DD" w:rsidRPr="00E238DD">
        <w:rPr>
          <w:i/>
          <w:sz w:val="24"/>
          <w:szCs w:val="24"/>
          <w:lang w:val="en-US"/>
        </w:rPr>
        <w:t>experiment</w:t>
      </w:r>
      <w:r w:rsidR="00E238DD" w:rsidRPr="00E238DD">
        <w:rPr>
          <w:sz w:val="24"/>
          <w:szCs w:val="24"/>
          <w:lang w:val="en-US"/>
        </w:rPr>
        <w:t xml:space="preserve"> for tiger density and tiger scat encounter rate</w:t>
      </w:r>
      <w:r w:rsidRPr="00E238DD">
        <w:rPr>
          <w:sz w:val="24"/>
          <w:szCs w:val="24"/>
          <w:lang w:val="en-US"/>
        </w:rPr>
        <w:t>.</w:t>
      </w:r>
    </w:p>
    <w:p w14:paraId="7F01F016" w14:textId="77777777" w:rsidR="001847DF" w:rsidRDefault="001847D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47DF" w14:paraId="0EC460F5" w14:textId="77777777" w:rsidTr="001847DF">
        <w:tc>
          <w:tcPr>
            <w:tcW w:w="9242" w:type="dxa"/>
          </w:tcPr>
          <w:p w14:paraId="086466B2" w14:textId="77777777" w:rsidR="001847DF" w:rsidRDefault="001847DF" w:rsidP="001847DF">
            <w:pPr>
              <w:jc w:val="center"/>
              <w:rPr>
                <w:lang w:val="en-US"/>
              </w:rPr>
            </w:pPr>
            <w:r w:rsidRPr="001847DF">
              <w:rPr>
                <w:noProof/>
                <w:lang w:val="en-US"/>
              </w:rPr>
              <w:drawing>
                <wp:inline distT="0" distB="0" distL="0" distR="0" wp14:anchorId="6B719160" wp14:editId="7EE2FE8A">
                  <wp:extent cx="5724525" cy="2905125"/>
                  <wp:effectExtent l="19050" t="0" r="9525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7DF" w14:paraId="03D2CE63" w14:textId="77777777" w:rsidTr="001847DF">
        <w:tc>
          <w:tcPr>
            <w:tcW w:w="9242" w:type="dxa"/>
          </w:tcPr>
          <w:p w14:paraId="1EC84383" w14:textId="77777777" w:rsidR="001847DF" w:rsidRDefault="001847DF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4BFF46" wp14:editId="2F8D061C">
                  <wp:extent cx="5724525" cy="272415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7DF" w14:paraId="04425CCE" w14:textId="77777777" w:rsidTr="001847DF">
        <w:tc>
          <w:tcPr>
            <w:tcW w:w="9242" w:type="dxa"/>
          </w:tcPr>
          <w:p w14:paraId="49445E9E" w14:textId="77777777" w:rsidR="001847DF" w:rsidRDefault="001847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Note that data of camera trap surveys are </w:t>
            </w:r>
            <w:r w:rsidR="00DD2E60">
              <w:rPr>
                <w:noProof/>
                <w:lang w:eastAsia="en-GB"/>
              </w:rPr>
              <w:t xml:space="preserve">from </w:t>
            </w:r>
            <w:r>
              <w:rPr>
                <w:noProof/>
                <w:lang w:eastAsia="en-GB"/>
              </w:rPr>
              <w:t>the year 2002, see table below from the same report, the dates of scat sampling for the same sites are 2004 and 2005</w:t>
            </w:r>
          </w:p>
          <w:p w14:paraId="5EEEA525" w14:textId="77777777" w:rsidR="00DD2E60" w:rsidRDefault="00DD2E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Source: Karanth, K.U. &amp; Kumar, N.S. (2005) Distribution and Dynamics of Tiger and Prey Populations in Maharashtra, India, Final Technical Report. Centre for Wildlife Studies, Bangalore.</w:t>
            </w:r>
          </w:p>
        </w:tc>
      </w:tr>
      <w:tr w:rsidR="001847DF" w14:paraId="69436FE4" w14:textId="77777777" w:rsidTr="001847DF">
        <w:tc>
          <w:tcPr>
            <w:tcW w:w="9242" w:type="dxa"/>
          </w:tcPr>
          <w:p w14:paraId="00EEEE95" w14:textId="77777777" w:rsidR="001847DF" w:rsidRDefault="001847DF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030264E" wp14:editId="623A58C6">
                  <wp:extent cx="4333875" cy="59721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97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7DF" w:rsidRPr="00E238DD" w14:paraId="38DCF40C" w14:textId="77777777" w:rsidTr="001847DF">
        <w:tc>
          <w:tcPr>
            <w:tcW w:w="9242" w:type="dxa"/>
          </w:tcPr>
          <w:p w14:paraId="5B286CA6" w14:textId="77777777" w:rsidR="001847DF" w:rsidRPr="00E238DD" w:rsidRDefault="001847DF" w:rsidP="001847DF">
            <w:pPr>
              <w:rPr>
                <w:noProof/>
                <w:sz w:val="24"/>
                <w:szCs w:val="24"/>
                <w:lang w:eastAsia="en-GB"/>
              </w:rPr>
            </w:pPr>
            <w:r w:rsidRPr="00E238DD">
              <w:rPr>
                <w:noProof/>
                <w:sz w:val="24"/>
                <w:szCs w:val="24"/>
                <w:lang w:eastAsia="en-GB"/>
              </w:rPr>
              <w:t>Tadoba-Andhari, Scat reported 1.99/km, compare with 3.6 km/10 km in figure 5</w:t>
            </w:r>
            <w:r w:rsidR="00036F20" w:rsidRPr="00E238DD">
              <w:rPr>
                <w:noProof/>
                <w:sz w:val="24"/>
                <w:szCs w:val="24"/>
                <w:lang w:eastAsia="en-GB"/>
              </w:rPr>
              <w:t xml:space="preserve"> of Goplaswamy et al</w:t>
            </w:r>
            <w:r w:rsidRPr="00E238DD">
              <w:rPr>
                <w:noProof/>
                <w:sz w:val="24"/>
                <w:szCs w:val="24"/>
                <w:lang w:eastAsia="en-GB"/>
              </w:rPr>
              <w:t xml:space="preserve">. </w:t>
            </w:r>
            <w:r w:rsidR="00036F20" w:rsidRPr="00E238DD">
              <w:rPr>
                <w:noProof/>
                <w:sz w:val="24"/>
                <w:szCs w:val="24"/>
                <w:lang w:eastAsia="en-GB"/>
              </w:rPr>
              <w:t>(2015).</w:t>
            </w:r>
          </w:p>
        </w:tc>
      </w:tr>
      <w:tr w:rsidR="001847DF" w14:paraId="6BF28BFC" w14:textId="77777777" w:rsidTr="001847DF">
        <w:tc>
          <w:tcPr>
            <w:tcW w:w="9242" w:type="dxa"/>
          </w:tcPr>
          <w:p w14:paraId="0F8B3EBD" w14:textId="77777777" w:rsidR="001847DF" w:rsidRPr="00E238DD" w:rsidRDefault="001847DF" w:rsidP="001847DF">
            <w:pPr>
              <w:rPr>
                <w:noProof/>
                <w:sz w:val="24"/>
                <w:szCs w:val="24"/>
                <w:lang w:eastAsia="en-GB"/>
              </w:rPr>
            </w:pPr>
            <w:r w:rsidRPr="00E238DD">
              <w:rPr>
                <w:noProof/>
                <w:sz w:val="24"/>
                <w:szCs w:val="24"/>
                <w:lang w:eastAsia="en-GB"/>
              </w:rPr>
              <w:t>Source: Karanth, K.U. &amp; Kumar, N.S. (2005) Distribution and Dynamics of Tiger and Prey Populations in Maharashtra, India, Final Technical Report. Centre for Wildlife Studies, Bangalore.</w:t>
            </w:r>
          </w:p>
        </w:tc>
      </w:tr>
    </w:tbl>
    <w:p w14:paraId="52F12CA5" w14:textId="77777777" w:rsidR="001847DF" w:rsidRDefault="001847DF">
      <w:pPr>
        <w:rPr>
          <w:lang w:val="en-US"/>
        </w:rPr>
      </w:pPr>
    </w:p>
    <w:p w14:paraId="094A9794" w14:textId="77777777" w:rsidR="001847DF" w:rsidRDefault="001847D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2594" w14:paraId="28591D89" w14:textId="77777777" w:rsidTr="006A2594">
        <w:tc>
          <w:tcPr>
            <w:tcW w:w="9242" w:type="dxa"/>
          </w:tcPr>
          <w:p w14:paraId="0DA5AFE2" w14:textId="77777777" w:rsidR="006A2594" w:rsidRDefault="006A259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36C86FB" wp14:editId="25835055">
                  <wp:extent cx="5724525" cy="5572125"/>
                  <wp:effectExtent l="19050" t="0" r="952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557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94" w14:paraId="24751F82" w14:textId="77777777" w:rsidTr="006A2594">
        <w:tc>
          <w:tcPr>
            <w:tcW w:w="9242" w:type="dxa"/>
          </w:tcPr>
          <w:p w14:paraId="7DCEDF97" w14:textId="77777777" w:rsidR="006A2594" w:rsidRPr="00E238DD" w:rsidRDefault="00DD2E60" w:rsidP="006A2594">
            <w:pPr>
              <w:rPr>
                <w:sz w:val="24"/>
                <w:szCs w:val="24"/>
                <w:lang w:val="en-US"/>
              </w:rPr>
            </w:pPr>
            <w:r w:rsidRPr="00E238DD">
              <w:rPr>
                <w:b/>
                <w:sz w:val="24"/>
                <w:szCs w:val="24"/>
                <w:lang w:val="en-US"/>
              </w:rPr>
              <w:t xml:space="preserve">Bandipur </w:t>
            </w:r>
            <w:r w:rsidRPr="00E238DD">
              <w:rPr>
                <w:sz w:val="24"/>
                <w:szCs w:val="24"/>
                <w:lang w:val="en-US"/>
              </w:rPr>
              <w:t xml:space="preserve">- </w:t>
            </w:r>
            <w:r w:rsidR="006A2594" w:rsidRPr="00E238DD">
              <w:rPr>
                <w:sz w:val="24"/>
                <w:szCs w:val="24"/>
                <w:lang w:val="en-US"/>
              </w:rPr>
              <w:t>Note camera trap surveys conducted in year 1999. Source: Karanth, K.U. &amp; Nichols, J.D. (2000) Ecological Status and Conservation of Tigers in India. Centre for Wildlife Studies, Bangalore, India.</w:t>
            </w:r>
            <w:r w:rsidR="00036F20" w:rsidRPr="00E238DD">
              <w:rPr>
                <w:sz w:val="24"/>
                <w:szCs w:val="24"/>
                <w:lang w:val="en-US"/>
              </w:rPr>
              <w:t xml:space="preserve"> </w:t>
            </w:r>
            <w:r w:rsidR="006A2594" w:rsidRPr="00E238DD">
              <w:rPr>
                <w:sz w:val="24"/>
                <w:szCs w:val="24"/>
                <w:lang w:val="en-US"/>
              </w:rPr>
              <w:t xml:space="preserve"> Scat sampled for the same site in 2006, see below.</w:t>
            </w:r>
          </w:p>
          <w:p w14:paraId="0464A75C" w14:textId="65C844A1" w:rsidR="00DD2E60" w:rsidRDefault="0044192A" w:rsidP="00743FC8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</w:t>
            </w:r>
            <w:r w:rsidR="0021030E" w:rsidRPr="00E238DD">
              <w:rPr>
                <w:sz w:val="24"/>
                <w:szCs w:val="24"/>
                <w:lang w:val="en-US"/>
              </w:rPr>
              <w:t xml:space="preserve"> density estimate for this site has</w:t>
            </w:r>
            <w:r w:rsidR="00DD2E60" w:rsidRPr="00E238DD">
              <w:rPr>
                <w:sz w:val="24"/>
                <w:szCs w:val="24"/>
                <w:lang w:val="en-US"/>
              </w:rPr>
              <w:t xml:space="preserve"> been subsequently cited </w:t>
            </w:r>
            <w:r w:rsidR="00743FC8">
              <w:rPr>
                <w:sz w:val="24"/>
                <w:szCs w:val="24"/>
                <w:lang w:val="en-US"/>
              </w:rPr>
              <w:t xml:space="preserve">in </w:t>
            </w:r>
            <w:r w:rsidR="00DD2E60" w:rsidRPr="00E238DD">
              <w:rPr>
                <w:sz w:val="24"/>
                <w:szCs w:val="24"/>
                <w:lang w:val="en-US"/>
              </w:rPr>
              <w:t>Karanth et al (2004) Tigers and their prey: predicting carnivore densities from prey abundance. Proceedings of the National Academy of Sciences of the United States of America, 101, 4854</w:t>
            </w:r>
          </w:p>
        </w:tc>
      </w:tr>
      <w:tr w:rsidR="00280D66" w14:paraId="78115AB4" w14:textId="77777777" w:rsidTr="006A2594">
        <w:tc>
          <w:tcPr>
            <w:tcW w:w="9242" w:type="dxa"/>
          </w:tcPr>
          <w:p w14:paraId="3C4682B6" w14:textId="77777777" w:rsidR="00280D66" w:rsidRDefault="00CB651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9AD9E2D" wp14:editId="549A0142">
                  <wp:extent cx="5724525" cy="7324725"/>
                  <wp:effectExtent l="19050" t="0" r="9525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732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514" w14:paraId="7EB58769" w14:textId="77777777" w:rsidTr="006A2594">
        <w:tc>
          <w:tcPr>
            <w:tcW w:w="9242" w:type="dxa"/>
          </w:tcPr>
          <w:p w14:paraId="4CD19C62" w14:textId="77777777" w:rsidR="00CB6514" w:rsidRDefault="00CB6514">
            <w:pPr>
              <w:rPr>
                <w:lang w:val="en-US"/>
              </w:rPr>
            </w:pPr>
            <w:r>
              <w:rPr>
                <w:lang w:val="en-US"/>
              </w:rPr>
              <w:t xml:space="preserve">Scats sampled in year 2006. </w:t>
            </w:r>
          </w:p>
          <w:p w14:paraId="20693225" w14:textId="77777777" w:rsidR="00CB6514" w:rsidRDefault="00CB6514">
            <w:pPr>
              <w:rPr>
                <w:noProof/>
                <w:lang w:eastAsia="en-GB"/>
              </w:rPr>
            </w:pPr>
            <w:r>
              <w:rPr>
                <w:lang w:val="en-US"/>
              </w:rPr>
              <w:t xml:space="preserve">Source:  </w:t>
            </w:r>
            <w:r w:rsidRPr="006A2594">
              <w:rPr>
                <w:lang w:val="en-US"/>
              </w:rPr>
              <w:t>Andheria, A.P. (2006) Assessment of diet and abundance of large carnivores from field surveys of scats.</w:t>
            </w:r>
            <w:r w:rsidR="00036F20">
              <w:rPr>
                <w:lang w:val="en-US"/>
              </w:rPr>
              <w:t xml:space="preserve"> </w:t>
            </w:r>
            <w:r w:rsidRPr="006A2594">
              <w:rPr>
                <w:lang w:val="en-US"/>
              </w:rPr>
              <w:t>Master’s thesis, Manipal University</w:t>
            </w:r>
            <w:r w:rsidR="00036F20">
              <w:rPr>
                <w:lang w:val="en-US"/>
              </w:rPr>
              <w:t>.</w:t>
            </w:r>
          </w:p>
        </w:tc>
      </w:tr>
      <w:tr w:rsidR="00280D66" w14:paraId="7100C5F5" w14:textId="77777777" w:rsidTr="006A2594">
        <w:tc>
          <w:tcPr>
            <w:tcW w:w="9242" w:type="dxa"/>
          </w:tcPr>
          <w:p w14:paraId="1518BC69" w14:textId="77777777" w:rsidR="00280D66" w:rsidRDefault="00CB651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32F23CF" wp14:editId="327D8614">
                  <wp:extent cx="5724525" cy="2714625"/>
                  <wp:effectExtent l="19050" t="0" r="9525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514" w14:paraId="7CF559AF" w14:textId="77777777" w:rsidTr="006A2594">
        <w:tc>
          <w:tcPr>
            <w:tcW w:w="9242" w:type="dxa"/>
          </w:tcPr>
          <w:p w14:paraId="45B74296" w14:textId="77777777" w:rsidR="00CB6514" w:rsidRPr="00036F20" w:rsidRDefault="00CB6514" w:rsidP="00036F20">
            <w:pPr>
              <w:rPr>
                <w:noProof/>
                <w:lang w:eastAsia="en-GB"/>
              </w:rPr>
            </w:pPr>
            <w:r w:rsidRPr="00036F20">
              <w:rPr>
                <w:noProof/>
                <w:lang w:eastAsia="en-GB"/>
              </w:rPr>
              <w:t xml:space="preserve">Scats encountered on first occaison were discarded. </w:t>
            </w:r>
            <w:r w:rsidR="00036F20">
              <w:rPr>
                <w:noProof/>
                <w:lang w:eastAsia="en-GB"/>
              </w:rPr>
              <w:t xml:space="preserve">A method not consistantly followed for other studies that record sign encounter rates.  </w:t>
            </w:r>
          </w:p>
          <w:p w14:paraId="228254A1" w14:textId="77777777" w:rsidR="00CB6514" w:rsidRPr="00036F20" w:rsidRDefault="00CB6514">
            <w:pPr>
              <w:rPr>
                <w:noProof/>
                <w:lang w:eastAsia="en-GB"/>
              </w:rPr>
            </w:pPr>
            <w:r w:rsidRPr="00036F20">
              <w:rPr>
                <w:lang w:val="en-US"/>
              </w:rPr>
              <w:t>Source:  Andheria, A.P. (2006) Assessment of diet and abundance of large carnivores from field surveys of scats.</w:t>
            </w:r>
            <w:r w:rsidR="00DD2E60" w:rsidRPr="00036F20">
              <w:rPr>
                <w:lang w:val="en-US"/>
              </w:rPr>
              <w:t xml:space="preserve"> </w:t>
            </w:r>
            <w:r w:rsidRPr="00036F20">
              <w:rPr>
                <w:lang w:val="en-US"/>
              </w:rPr>
              <w:t>Master’s thesis, Manipal University</w:t>
            </w:r>
            <w:r w:rsidR="00036F20">
              <w:rPr>
                <w:lang w:val="en-US"/>
              </w:rPr>
              <w:t>.</w:t>
            </w:r>
          </w:p>
        </w:tc>
      </w:tr>
      <w:tr w:rsidR="006A2594" w14:paraId="71047C5D" w14:textId="77777777" w:rsidTr="006A2594">
        <w:tc>
          <w:tcPr>
            <w:tcW w:w="9242" w:type="dxa"/>
          </w:tcPr>
          <w:p w14:paraId="6B7E8D6D" w14:textId="77777777" w:rsidR="006A2594" w:rsidRDefault="00CB6514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48D8ADB" wp14:editId="1514A204">
                  <wp:extent cx="5724525" cy="7410450"/>
                  <wp:effectExtent l="19050" t="0" r="9525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741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94" w14:paraId="2CBF657D" w14:textId="77777777" w:rsidTr="006A2594">
        <w:tc>
          <w:tcPr>
            <w:tcW w:w="9242" w:type="dxa"/>
          </w:tcPr>
          <w:p w14:paraId="54240008" w14:textId="77777777" w:rsidR="00DD2E60" w:rsidRDefault="00DD2E60">
            <w:pPr>
              <w:rPr>
                <w:lang w:val="en-US"/>
              </w:rPr>
            </w:pPr>
            <w:r>
              <w:rPr>
                <w:lang w:val="en-US"/>
              </w:rPr>
              <w:t xml:space="preserve">Scat encounter rate in Bandipur. </w:t>
            </w:r>
          </w:p>
          <w:p w14:paraId="042223AD" w14:textId="4EFDB838" w:rsidR="006A2594" w:rsidRDefault="006A2594">
            <w:pPr>
              <w:rPr>
                <w:lang w:val="en-US"/>
              </w:rPr>
            </w:pPr>
            <w:r>
              <w:rPr>
                <w:lang w:val="en-US"/>
              </w:rPr>
              <w:t xml:space="preserve">Source:  </w:t>
            </w:r>
            <w:r w:rsidRPr="006A2594">
              <w:rPr>
                <w:lang w:val="en-US"/>
              </w:rPr>
              <w:t>Andheria, A.P. (2006) Assessment of diet and abundance of large carnivores from field surveys of scats.</w:t>
            </w:r>
            <w:r w:rsidR="0044192A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6A2594">
              <w:rPr>
                <w:lang w:val="en-US"/>
              </w:rPr>
              <w:t>Master’s thesis, Manipal University</w:t>
            </w:r>
          </w:p>
        </w:tc>
      </w:tr>
    </w:tbl>
    <w:p w14:paraId="45A52462" w14:textId="77777777" w:rsidR="001847DF" w:rsidRPr="001847DF" w:rsidRDefault="001847DF">
      <w:pPr>
        <w:rPr>
          <w:lang w:val="en-US"/>
        </w:rPr>
      </w:pPr>
    </w:p>
    <w:sectPr w:rsidR="001847DF" w:rsidRPr="001847DF" w:rsidSect="0099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7DF"/>
    <w:rsid w:val="00036F20"/>
    <w:rsid w:val="001847DF"/>
    <w:rsid w:val="001F1DF9"/>
    <w:rsid w:val="0021030E"/>
    <w:rsid w:val="00280D66"/>
    <w:rsid w:val="002E574F"/>
    <w:rsid w:val="00382DF2"/>
    <w:rsid w:val="0044192A"/>
    <w:rsid w:val="00546A2D"/>
    <w:rsid w:val="006A2594"/>
    <w:rsid w:val="00743FC8"/>
    <w:rsid w:val="00805B1E"/>
    <w:rsid w:val="008A0F1D"/>
    <w:rsid w:val="009965CB"/>
    <w:rsid w:val="00AB0479"/>
    <w:rsid w:val="00CB6514"/>
    <w:rsid w:val="00DD2E60"/>
    <w:rsid w:val="00E238DD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6A145"/>
  <w15:docId w15:val="{3043040A-D027-704D-9698-74A70193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Y V Jhala</cp:lastModifiedBy>
  <cp:revision>3</cp:revision>
  <dcterms:created xsi:type="dcterms:W3CDTF">2017-09-14T02:07:00Z</dcterms:created>
  <dcterms:modified xsi:type="dcterms:W3CDTF">2018-09-27T02:14:00Z</dcterms:modified>
</cp:coreProperties>
</file>