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1F" w:rsidRPr="00B900B8" w:rsidRDefault="00E6211F" w:rsidP="00E621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r>
        <w:rPr>
          <w:b/>
        </w:rPr>
        <w:t>Table S1</w:t>
      </w:r>
      <w:r>
        <w:t xml:space="preserve">. </w:t>
      </w:r>
      <w:r>
        <w:rPr>
          <w:b/>
        </w:rPr>
        <w:t>Primers and PCR protocols used in this study</w:t>
      </w:r>
      <w:r>
        <w:t xml:space="preserve">. For protein-coding genes, the Primer Name is based off the amino acid position in the </w:t>
      </w:r>
      <w:r>
        <w:rPr>
          <w:i/>
        </w:rPr>
        <w:t>Apis mellifera</w:t>
      </w:r>
      <w:r>
        <w:t xml:space="preserve"> CDS for that gene. An Alternate Primer Name is given if a different name was used in a previously published study or in-house.</w:t>
      </w:r>
    </w:p>
    <w:tbl>
      <w:tblPr>
        <w:tblW w:w="12839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645"/>
        <w:gridCol w:w="1422"/>
        <w:gridCol w:w="1530"/>
        <w:gridCol w:w="2700"/>
        <w:gridCol w:w="2132"/>
        <w:gridCol w:w="1890"/>
        <w:gridCol w:w="2520"/>
      </w:tblGrid>
      <w:tr w:rsidR="00E6211F" w:rsidTr="003970E9">
        <w:trPr>
          <w:trHeight w:val="380"/>
        </w:trPr>
        <w:tc>
          <w:tcPr>
            <w:tcW w:w="645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Primer Name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Alternate     Primer Name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Primer Sequence (5' to 3')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PCR Cycling Conditions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Source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nil"/>
            </w:tcBorders>
          </w:tcPr>
          <w:p w:rsidR="00E6211F" w:rsidRDefault="00E6211F" w:rsidP="003970E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Comments</w:t>
            </w:r>
          </w:p>
        </w:tc>
      </w:tr>
      <w:tr w:rsidR="00E6211F" w:rsidTr="003970E9">
        <w:trPr>
          <w:trHeight w:val="180"/>
        </w:trPr>
        <w:tc>
          <w:tcPr>
            <w:tcW w:w="64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bottom w:val="single" w:sz="8" w:space="0" w:color="000000"/>
              <w:right w:val="nil"/>
            </w:tcBorders>
          </w:tcPr>
          <w:p w:rsidR="00E6211F" w:rsidRDefault="00E6211F" w:rsidP="003970E9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28S            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28SD2D3F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AGAGAGAGTTCAAGAGTACGTG</w:t>
            </w:r>
          </w:p>
        </w:tc>
        <w:tc>
          <w:tcPr>
            <w:tcW w:w="2132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94°C⁄ 3min; [94°C⁄ 30s; 52°C⁄ 30s; 72°C⁄ 70s]x35; 72°C⁄ 7min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Dowton &amp; Austin (2001)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28SD2D3R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TTGGTCCGTGTTTCAAGACGGG</w:t>
            </w: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Dowton &amp; Austin (2001)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28SD2D3F_BJS_F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CTGRGAAAACCCGAAAGATCG</w:t>
            </w: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28SD2D3R_BJS_R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GTCCTGAAAGTACCCAAAGC</w:t>
            </w: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CAD1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CAD-Amel127F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CAD-hym-314F-B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GYGANACNCCNAGYCAYTG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94°C/3:30 min; [94°C/30s; 59°C/ 30s; 72°C/90s]x3; [94°C/30s; 57.5°C/30s; 72°C/ 90s]x5; [94°C/30s; 54°C/30s; 72°C/90s]x8; 72°C/4 min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Primer 127F works best with 252Ra or 252Rb (less degenerate). In some taxa 324R worked better with 127F, but alignments were trimmed to 252R.</w:t>
            </w:r>
          </w:p>
        </w:tc>
      </w:tr>
      <w:tr w:rsidR="00E6211F" w:rsidTr="003970E9">
        <w:trPr>
          <w:trHeight w:val="220"/>
        </w:trPr>
        <w:tc>
          <w:tcPr>
            <w:tcW w:w="6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CAD-Amel252Ra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CAD-hym-710R-A1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GGTCCRTTRCTNARRAANAGNC</w:t>
            </w:r>
          </w:p>
        </w:tc>
        <w:tc>
          <w:tcPr>
            <w:tcW w:w="2132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CAD-Amel252Rb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CAD-hym-710R-A2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GGTCCRTTRCTNARRAANAANC</w:t>
            </w:r>
          </w:p>
        </w:tc>
        <w:tc>
          <w:tcPr>
            <w:tcW w:w="213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CAD-Amel324R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CAD-hym-926R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TGRTTYTGNGANGTCATRTARC</w:t>
            </w: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CAD2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CAD-Amel368F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CBGTDCARTTYCAYCCRGARCA</w:t>
            </w: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94°C⁄ 2min; [94°C⁄30s; 61°C⁄15s; 72°C⁄45s]x30; 72°C⁄4min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Primer pairs are 368F with 482R and 379F with 479R. Can be used as a nested PCR, see Figure 1 for placement of primers.</w:t>
            </w:r>
          </w:p>
        </w:tc>
      </w:tr>
      <w:tr w:rsidR="00E6211F" w:rsidTr="003970E9">
        <w:trPr>
          <w:trHeight w:val="220"/>
        </w:trPr>
        <w:tc>
          <w:tcPr>
            <w:tcW w:w="6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CAD-Amel482R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CarrotsA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ATVGGYAARAARTAHACYTTRT</w:t>
            </w: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CAD-Amel379F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Broccoli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TTYCAYCCGGAGCAYAAYG</w:t>
            </w: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CAD-Amel479R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Cabbage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TANACTTTGTCRGCCATYC</w:t>
            </w: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AM2-Amel244F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A-MAN-II-F1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ATGCCNGAYGARTCNGTNTC</w:t>
            </w: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94°C⁄ 2min; [94°C⁄ 30s; 61.5°C⁄ 20s; 72°C⁄ 45s]x3; [94°C/30s; 59.5°C/20s; 72°C/45s]x3; [94°C/30s; 57.5°C/20s; 72°C/45s]x8; [94°C/30s; 55°C/20s; 72°C/45s]x10; [94°C/30s; 52.5°C/20s; 72°C/45s]x12; 72°C⁄ 5 min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Either forward can work with the reverse primer. Touchdown protocol helps specificity as well as the addition of 5% DMSO to the PCR reaction.</w:t>
            </w:r>
          </w:p>
        </w:tc>
      </w:tr>
      <w:tr w:rsidR="00E6211F" w:rsidTr="003970E9">
        <w:trPr>
          <w:trHeight w:val="220"/>
        </w:trPr>
        <w:tc>
          <w:tcPr>
            <w:tcW w:w="6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AM2-Amel356F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A-MAN-II-F2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CCNAARGTNTGYTGYCARTT</w:t>
            </w: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720"/>
        </w:trPr>
        <w:tc>
          <w:tcPr>
            <w:tcW w:w="6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AM2-Amel484R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A-MAN-II-R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CARTARTGRTCRTCYCTRTC</w:t>
            </w: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RPS23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RPS23-34F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RPS23_21F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ACVMGVTGGAAGGCYAATCC</w:t>
            </w: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94°C/ 5min; [94°C/ 30s; 61°C/ 30s; 72°C/ 60s]x3; [94°C/ 30s; 58°C/ 30s; 72°C/60s]x3; [94°C/ 30s; 54°C/ 30s; 72°C/ 60s]x8; 72°C⁄ 5 min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Lohse et al. (2011)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The forward primer can pair with either reverse primer. The touchdown helps specificity. Addition of 5% DMSO increases specificity.</w:t>
            </w:r>
          </w:p>
        </w:tc>
      </w:tr>
      <w:tr w:rsidR="00E6211F" w:rsidTr="003970E9">
        <w:trPr>
          <w:trHeight w:val="220"/>
        </w:trPr>
        <w:tc>
          <w:tcPr>
            <w:tcW w:w="6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RPS23-104R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RPS23_21R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ATGACCYTTACGHCCRAATCC</w:t>
            </w: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Lohse et al. (2011)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320"/>
        </w:trPr>
        <w:tc>
          <w:tcPr>
            <w:tcW w:w="6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RPS23-107R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RPS23_21Rb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CCDACRGCRTGACCYTTACG</w:t>
            </w:r>
          </w:p>
        </w:tc>
        <w:tc>
          <w:tcPr>
            <w:tcW w:w="21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16SDAF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CACCTGTTTATCAAAAACAT</w:t>
            </w: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see Deans et al. (2006)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Dowton &amp; Austin (1994)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16SDAR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CTGCGATTTGAACTCAAATC</w:t>
            </w:r>
          </w:p>
        </w:tc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Dowton &amp; Austin (1994)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COI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COI-LCO1490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GGTCAACAAATCATAAAGATATTGG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see Namin et al. (2014)</w:t>
            </w:r>
          </w:p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see Schulmeister et al. (2002)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Folmer et al. (1994)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CO1-HCO2198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TAAACTTCAGGGTGACCAAAAAATCA</w:t>
            </w:r>
          </w:p>
        </w:tc>
        <w:tc>
          <w:tcPr>
            <w:tcW w:w="2132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Folmer et al. (1994)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COI lco hym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CAAATCATAAAGATATTGG</w:t>
            </w:r>
          </w:p>
        </w:tc>
        <w:tc>
          <w:tcPr>
            <w:tcW w:w="2132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Schulmeister et al. (2002)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6211F" w:rsidTr="003970E9">
        <w:trPr>
          <w:trHeight w:val="220"/>
        </w:trPr>
        <w:tc>
          <w:tcPr>
            <w:tcW w:w="64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COI hco outout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GTAAATATATGRTGDGCTC</w:t>
            </w:r>
          </w:p>
        </w:tc>
        <w:tc>
          <w:tcPr>
            <w:tcW w:w="2132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Schulmeister et al. (2002)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211F" w:rsidRDefault="00E6211F" w:rsidP="003970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E6211F" w:rsidRDefault="00E6211F" w:rsidP="00E621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E3EE7" w:rsidRDefault="007E3EE7">
      <w:bookmarkStart w:id="0" w:name="_GoBack"/>
      <w:bookmarkEnd w:id="0"/>
    </w:p>
    <w:sectPr w:rsidR="007E3EE7" w:rsidSect="00E621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1F"/>
    <w:rsid w:val="007E3EE7"/>
    <w:rsid w:val="00E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F8CF3-3E91-4372-AFD3-7562DF40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6211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Sharanowski</dc:creator>
  <cp:keywords/>
  <dc:description/>
  <cp:lastModifiedBy>Barbara Sharanowski</cp:lastModifiedBy>
  <cp:revision>1</cp:revision>
  <dcterms:created xsi:type="dcterms:W3CDTF">2018-10-05T20:59:00Z</dcterms:created>
  <dcterms:modified xsi:type="dcterms:W3CDTF">2018-10-05T20:59:00Z</dcterms:modified>
</cp:coreProperties>
</file>