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3C0F8" w14:textId="0488A150" w:rsidR="00FE46D0" w:rsidRDefault="00FE46D0" w:rsidP="00FE46D0">
      <w:pPr>
        <w:pStyle w:val="berschrift1"/>
      </w:pPr>
      <w:r w:rsidRPr="009C3D39">
        <w:t xml:space="preserve">Title: </w:t>
      </w:r>
      <w:r w:rsidR="002A2628">
        <w:t>S</w:t>
      </w:r>
      <w:r w:rsidR="006B6811">
        <w:t xml:space="preserve">lippage </w:t>
      </w:r>
      <w:r w:rsidR="0060773B">
        <w:t xml:space="preserve">of </w:t>
      </w:r>
      <w:r w:rsidR="00C94F6D">
        <w:t xml:space="preserve">degenerate </w:t>
      </w:r>
      <w:r w:rsidR="00152AC8">
        <w:t>primers</w:t>
      </w:r>
      <w:r w:rsidR="005418AD">
        <w:t xml:space="preserve"> </w:t>
      </w:r>
      <w:r w:rsidR="00333C8B">
        <w:t>can cause</w:t>
      </w:r>
      <w:r w:rsidR="005418AD">
        <w:t xml:space="preserve"> variation</w:t>
      </w:r>
      <w:r w:rsidR="00B72B18">
        <w:t xml:space="preserve"> in </w:t>
      </w:r>
      <w:proofErr w:type="spellStart"/>
      <w:r w:rsidR="00B72B18">
        <w:t>amplicon</w:t>
      </w:r>
      <w:proofErr w:type="spellEnd"/>
      <w:r w:rsidR="00B72B18">
        <w:t xml:space="preserve"> length</w:t>
      </w:r>
    </w:p>
    <w:p w14:paraId="18E8D79C" w14:textId="77777777" w:rsidR="00152AC8" w:rsidRPr="00152AC8" w:rsidRDefault="00152AC8" w:rsidP="00152AC8"/>
    <w:p w14:paraId="3F88ECDE" w14:textId="5F78FA52" w:rsidR="00D3759C" w:rsidRPr="009C3D39" w:rsidRDefault="00D3759C" w:rsidP="00D3759C">
      <w:pPr>
        <w:pStyle w:val="LO-normal"/>
        <w:spacing w:line="480" w:lineRule="auto"/>
        <w:rPr>
          <w:bCs/>
        </w:rPr>
      </w:pPr>
      <w:r w:rsidRPr="009C3D39">
        <w:rPr>
          <w:b/>
          <w:bCs/>
        </w:rPr>
        <w:t>Running Title</w:t>
      </w:r>
      <w:r w:rsidR="000674B8" w:rsidRPr="009C3D39">
        <w:rPr>
          <w:b/>
          <w:bCs/>
        </w:rPr>
        <w:t xml:space="preserve"> (45 char max)</w:t>
      </w:r>
      <w:r w:rsidRPr="009C3D39">
        <w:rPr>
          <w:b/>
          <w:bCs/>
        </w:rPr>
        <w:t>:</w:t>
      </w:r>
      <w:r w:rsidRPr="009C3D39">
        <w:rPr>
          <w:bCs/>
        </w:rPr>
        <w:t xml:space="preserve"> </w:t>
      </w:r>
      <w:r w:rsidR="007B55A4">
        <w:rPr>
          <w:bCs/>
        </w:rPr>
        <w:t xml:space="preserve">Primer degeneracy and varying </w:t>
      </w:r>
      <w:proofErr w:type="spellStart"/>
      <w:r w:rsidR="007B55A4">
        <w:rPr>
          <w:bCs/>
        </w:rPr>
        <w:t>amplicon</w:t>
      </w:r>
      <w:proofErr w:type="spellEnd"/>
      <w:r w:rsidR="007B55A4">
        <w:rPr>
          <w:bCs/>
        </w:rPr>
        <w:t xml:space="preserve"> length</w:t>
      </w:r>
    </w:p>
    <w:p w14:paraId="4FE5D77E" w14:textId="63CA55A0" w:rsidR="00D3759C" w:rsidRPr="009C3D39" w:rsidRDefault="004B3598" w:rsidP="00044C26">
      <w:pPr>
        <w:pStyle w:val="TextBody"/>
        <w:spacing w:line="360" w:lineRule="auto"/>
        <w:rPr>
          <w:b/>
          <w:bCs/>
        </w:rPr>
      </w:pPr>
      <w:r>
        <w:rPr>
          <w:b/>
          <w:bCs/>
        </w:rPr>
        <w:t>Word count:</w:t>
      </w:r>
      <w:r w:rsidR="00D3759C" w:rsidRPr="009C3D39">
        <w:rPr>
          <w:bCs/>
        </w:rPr>
        <w:t xml:space="preserve"> </w:t>
      </w:r>
      <w:r w:rsidR="00BD1FE7">
        <w:rPr>
          <w:bCs/>
        </w:rPr>
        <w:t>_____</w:t>
      </w:r>
    </w:p>
    <w:p w14:paraId="7D4CF16D" w14:textId="2A3A9C34" w:rsidR="00772D95" w:rsidRPr="009C3D39" w:rsidRDefault="003F59F0">
      <w:pPr>
        <w:pStyle w:val="TextBody"/>
      </w:pPr>
      <w:r w:rsidRPr="009C3D39">
        <w:rPr>
          <w:b/>
          <w:bCs/>
        </w:rPr>
        <w:t>Author</w:t>
      </w:r>
      <w:r w:rsidR="00793ACB" w:rsidRPr="009C3D39">
        <w:rPr>
          <w:b/>
          <w:bCs/>
        </w:rPr>
        <w:t>s</w:t>
      </w:r>
      <w:r w:rsidRPr="009C3D39">
        <w:rPr>
          <w:b/>
          <w:bCs/>
        </w:rPr>
        <w:t>:</w:t>
      </w:r>
      <w:r w:rsidRPr="009C3D39">
        <w:t xml:space="preserve"> Vasco Elbrecht</w:t>
      </w:r>
      <w:r w:rsidR="009458B5" w:rsidRPr="009C3D39">
        <w:rPr>
          <w:vertAlign w:val="superscript"/>
        </w:rPr>
        <w:t>1</w:t>
      </w:r>
      <w:r w:rsidR="00D82F61" w:rsidRPr="009C3D39">
        <w:rPr>
          <w:vertAlign w:val="superscript"/>
        </w:rPr>
        <w:t>*</w:t>
      </w:r>
      <w:r w:rsidR="00F54987">
        <w:t xml:space="preserve">, </w:t>
      </w:r>
      <w:r w:rsidR="00BD1FE7">
        <w:t xml:space="preserve">Paul </w:t>
      </w:r>
      <w:r w:rsidR="00B72B18">
        <w:t xml:space="preserve">D.N. </w:t>
      </w:r>
      <w:r w:rsidR="00BD1FE7">
        <w:t>Hebert</w:t>
      </w:r>
      <w:r w:rsidR="00BD1FE7" w:rsidRPr="00BD1FE7">
        <w:rPr>
          <w:vertAlign w:val="superscript"/>
        </w:rPr>
        <w:t>1</w:t>
      </w:r>
      <w:r w:rsidR="00B72B18">
        <w:rPr>
          <w:vertAlign w:val="superscript"/>
        </w:rPr>
        <w:t>,2</w:t>
      </w:r>
      <w:r w:rsidR="00BD1FE7">
        <w:t xml:space="preserve">, </w:t>
      </w:r>
      <w:r w:rsidR="00EC6A63" w:rsidRPr="009C3D39">
        <w:t>Dirk Steinke</w:t>
      </w:r>
      <w:r w:rsidR="00DE760C" w:rsidRPr="00DE760C">
        <w:rPr>
          <w:vertAlign w:val="superscript"/>
        </w:rPr>
        <w:t>1,</w:t>
      </w:r>
      <w:r w:rsidR="00EC6A63" w:rsidRPr="009C3D39">
        <w:rPr>
          <w:vertAlign w:val="superscript"/>
        </w:rPr>
        <w:t>2</w:t>
      </w:r>
    </w:p>
    <w:p w14:paraId="0911996A" w14:textId="77777777" w:rsidR="00BC2DE6" w:rsidRPr="009C3D39" w:rsidRDefault="00BC2DE6" w:rsidP="00BC2DE6">
      <w:pPr>
        <w:pStyle w:val="KeinLeerraum"/>
        <w:rPr>
          <w:lang w:val="en-US"/>
        </w:rPr>
      </w:pPr>
    </w:p>
    <w:p w14:paraId="74B83B3D" w14:textId="77777777" w:rsidR="00BC2DE6" w:rsidRPr="009C3D39" w:rsidRDefault="00BC2DE6" w:rsidP="00BC2DE6">
      <w:pPr>
        <w:pStyle w:val="KeinLeerraum"/>
        <w:rPr>
          <w:lang w:val="en-US"/>
        </w:rPr>
      </w:pPr>
      <w:r w:rsidRPr="009C3D39">
        <w:rPr>
          <w:lang w:val="en-US"/>
        </w:rPr>
        <w:t xml:space="preserve">Affiliations: </w:t>
      </w:r>
    </w:p>
    <w:p w14:paraId="38496D7B" w14:textId="47B4349C" w:rsidR="00E72D8B" w:rsidRDefault="009E1C01" w:rsidP="009A4463">
      <w:pPr>
        <w:pStyle w:val="KeinLeerraum"/>
        <w:numPr>
          <w:ilvl w:val="0"/>
          <w:numId w:val="5"/>
        </w:numPr>
      </w:pPr>
      <w:r w:rsidRPr="009C3D39">
        <w:t>Centre for Biodiversity Genomics, University of Guelph, 50 Stone Road East, Guelph,</w:t>
      </w:r>
      <w:r w:rsidR="00EC6A63" w:rsidRPr="009C3D39">
        <w:t xml:space="preserve"> </w:t>
      </w:r>
      <w:r w:rsidRPr="009C3D39">
        <w:t>Ontario, N1G 2W1, Canada</w:t>
      </w:r>
    </w:p>
    <w:p w14:paraId="776F1FDF" w14:textId="5CC49651" w:rsidR="00962FEE" w:rsidRDefault="00962FEE" w:rsidP="009A4463">
      <w:pPr>
        <w:pStyle w:val="KeinLeerraum"/>
        <w:numPr>
          <w:ilvl w:val="0"/>
          <w:numId w:val="5"/>
        </w:numPr>
      </w:pPr>
      <w:r>
        <w:t>Department of Integrative Biology, University of Guelph, 50 Stone Road East, Guelph, Ontario, N1G 2W1, Canada</w:t>
      </w:r>
    </w:p>
    <w:p w14:paraId="0095AC41" w14:textId="4FA2B005" w:rsidR="00BC2DE6" w:rsidRPr="009C3D39" w:rsidRDefault="00BC2DE6" w:rsidP="00BC2DE6">
      <w:pPr>
        <w:pStyle w:val="TextBody"/>
      </w:pPr>
      <w:r w:rsidRPr="009C3D39">
        <w:t>*Corresponding author</w:t>
      </w:r>
      <w:r w:rsidR="002C1AD9" w:rsidRPr="009C3D39">
        <w:t xml:space="preserve">: </w:t>
      </w:r>
      <w:r w:rsidR="00050849" w:rsidRPr="009C3D39">
        <w:t>Vasco Elbrecht (</w:t>
      </w:r>
      <w:r w:rsidR="00C94F6D">
        <w:t>elbrecht@uoguelph.ca</w:t>
      </w:r>
      <w:r w:rsidR="00050849" w:rsidRPr="009C3D39">
        <w:t xml:space="preserve">), </w:t>
      </w:r>
    </w:p>
    <w:p w14:paraId="524C8EC2" w14:textId="77777777" w:rsidR="00872C37" w:rsidRDefault="00872C37" w:rsidP="003710FE">
      <w:pPr>
        <w:pStyle w:val="KeinLeerraum"/>
        <w:rPr>
          <w:b/>
          <w:lang w:val="en-US"/>
        </w:rPr>
      </w:pPr>
    </w:p>
    <w:p w14:paraId="33713A6E" w14:textId="77777777" w:rsidR="00BD1FE7" w:rsidRPr="00BD1FE7" w:rsidRDefault="00BD1FE7" w:rsidP="003710FE">
      <w:pPr>
        <w:pStyle w:val="KeinLeerraum"/>
        <w:rPr>
          <w:lang w:val="en-US"/>
        </w:rPr>
      </w:pPr>
      <w:r>
        <w:rPr>
          <w:b/>
          <w:lang w:val="en-US"/>
        </w:rPr>
        <w:t>Abstract:</w:t>
      </w:r>
    </w:p>
    <w:p w14:paraId="1FD93618" w14:textId="7A02E7E9" w:rsidR="0022035F" w:rsidRDefault="00714F7D" w:rsidP="001F157A">
      <w:pPr>
        <w:pStyle w:val="KeinLeerraum"/>
        <w:rPr>
          <w:lang w:val="en-US"/>
        </w:rPr>
      </w:pPr>
      <w:r>
        <w:rPr>
          <w:lang w:val="en-US"/>
        </w:rPr>
        <w:t>Metabarcoding studies often employ degenerate</w:t>
      </w:r>
      <w:r w:rsidR="00C94F6D">
        <w:rPr>
          <w:lang w:val="en-US"/>
        </w:rPr>
        <w:t xml:space="preserve"> primers</w:t>
      </w:r>
      <w:r w:rsidR="00333C8B">
        <w:rPr>
          <w:lang w:val="en-US"/>
        </w:rPr>
        <w:t xml:space="preserve"> </w:t>
      </w:r>
      <w:r w:rsidR="008D323B">
        <w:rPr>
          <w:lang w:val="en-US"/>
        </w:rPr>
        <w:t xml:space="preserve">to reduce </w:t>
      </w:r>
      <w:r>
        <w:rPr>
          <w:lang w:val="en-US"/>
        </w:rPr>
        <w:t>amplification</w:t>
      </w:r>
      <w:r w:rsidR="008D323B">
        <w:rPr>
          <w:lang w:val="en-US"/>
        </w:rPr>
        <w:t xml:space="preserve"> bias and increase the </w:t>
      </w:r>
      <w:r>
        <w:rPr>
          <w:lang w:val="en-US"/>
        </w:rPr>
        <w:t xml:space="preserve">number </w:t>
      </w:r>
      <w:r w:rsidR="008D323B">
        <w:rPr>
          <w:lang w:val="en-US"/>
        </w:rPr>
        <w:t xml:space="preserve">of </w:t>
      </w:r>
      <w:r w:rsidR="00EE5832">
        <w:rPr>
          <w:lang w:val="en-US"/>
        </w:rPr>
        <w:t xml:space="preserve">detected </w:t>
      </w:r>
      <w:r w:rsidR="009A4463">
        <w:rPr>
          <w:lang w:val="en-US"/>
        </w:rPr>
        <w:t>taxa</w:t>
      </w:r>
      <w:r w:rsidR="00962FEE">
        <w:rPr>
          <w:lang w:val="en-US"/>
        </w:rPr>
        <w:t xml:space="preserve">. </w:t>
      </w:r>
      <w:r w:rsidR="009A4463">
        <w:rPr>
          <w:lang w:val="en-US"/>
        </w:rPr>
        <w:t>However,</w:t>
      </w:r>
      <w:r w:rsidR="0022035F">
        <w:rPr>
          <w:lang w:val="en-US"/>
        </w:rPr>
        <w:t xml:space="preserve"> degeneracy </w:t>
      </w:r>
      <w:r w:rsidR="00EF23D3">
        <w:rPr>
          <w:lang w:val="en-US"/>
        </w:rPr>
        <w:t>has the disadvantage of lowering</w:t>
      </w:r>
      <w:r w:rsidR="00962FEE">
        <w:rPr>
          <w:lang w:val="en-US"/>
        </w:rPr>
        <w:t xml:space="preserve"> binding </w:t>
      </w:r>
      <w:r w:rsidR="0022035F">
        <w:rPr>
          <w:lang w:val="en-US"/>
        </w:rPr>
        <w:t>specificity</w:t>
      </w:r>
      <w:r w:rsidR="00B7427A">
        <w:rPr>
          <w:lang w:val="en-US"/>
        </w:rPr>
        <w:t xml:space="preserve"> although </w:t>
      </w:r>
      <w:r w:rsidR="00962FEE">
        <w:rPr>
          <w:lang w:val="en-US"/>
        </w:rPr>
        <w:t>the exact</w:t>
      </w:r>
      <w:r w:rsidR="0022035F">
        <w:rPr>
          <w:lang w:val="en-US"/>
        </w:rPr>
        <w:t xml:space="preserve"> mechanisms and </w:t>
      </w:r>
      <w:r w:rsidR="009A4463">
        <w:rPr>
          <w:lang w:val="en-US"/>
        </w:rPr>
        <w:t xml:space="preserve">potential </w:t>
      </w:r>
      <w:r w:rsidR="0022035F">
        <w:rPr>
          <w:lang w:val="en-US"/>
        </w:rPr>
        <w:t xml:space="preserve">biases </w:t>
      </w:r>
      <w:r w:rsidR="003E2AF1">
        <w:rPr>
          <w:lang w:val="en-US"/>
        </w:rPr>
        <w:t xml:space="preserve">introduced by such </w:t>
      </w:r>
      <w:r w:rsidR="00991BDD">
        <w:rPr>
          <w:lang w:val="en-US"/>
        </w:rPr>
        <w:t>off</w:t>
      </w:r>
      <w:r w:rsidR="00A60F0D">
        <w:rPr>
          <w:lang w:val="en-US"/>
        </w:rPr>
        <w:t xml:space="preserve">-target </w:t>
      </w:r>
      <w:r w:rsidR="009A4463">
        <w:rPr>
          <w:lang w:val="en-US"/>
        </w:rPr>
        <w:t>amplificatio</w:t>
      </w:r>
      <w:r w:rsidR="003E2AF1">
        <w:rPr>
          <w:lang w:val="en-US"/>
        </w:rPr>
        <w:t>n</w:t>
      </w:r>
      <w:r w:rsidR="0022035F">
        <w:rPr>
          <w:lang w:val="en-US"/>
        </w:rPr>
        <w:t xml:space="preserve"> </w:t>
      </w:r>
      <w:r w:rsidR="00EE5832">
        <w:rPr>
          <w:lang w:val="en-US"/>
        </w:rPr>
        <w:t>are</w:t>
      </w:r>
      <w:r w:rsidR="00302009">
        <w:rPr>
          <w:lang w:val="en-US"/>
        </w:rPr>
        <w:t xml:space="preserve"> not fully understood</w:t>
      </w:r>
      <w:r w:rsidR="0022035F">
        <w:rPr>
          <w:lang w:val="en-US"/>
        </w:rPr>
        <w:t>.</w:t>
      </w:r>
    </w:p>
    <w:p w14:paraId="736647D1" w14:textId="3CCE7CD4" w:rsidR="0022035F" w:rsidRDefault="0022035F" w:rsidP="0022035F">
      <w:pPr>
        <w:pStyle w:val="KeinLeerraum"/>
        <w:rPr>
          <w:lang w:val="en-US"/>
        </w:rPr>
      </w:pPr>
      <w:r>
        <w:rPr>
          <w:lang w:val="en-US"/>
        </w:rPr>
        <w:t>We</w:t>
      </w:r>
      <w:r w:rsidR="00302009">
        <w:rPr>
          <w:lang w:val="en-US"/>
        </w:rPr>
        <w:t xml:space="preserve"> </w:t>
      </w:r>
      <w:r w:rsidR="00714F7D">
        <w:rPr>
          <w:lang w:val="en-US"/>
        </w:rPr>
        <w:t>examined sequences recovered from</w:t>
      </w:r>
      <w:r>
        <w:rPr>
          <w:lang w:val="en-US"/>
        </w:rPr>
        <w:t xml:space="preserve"> </w:t>
      </w:r>
      <w:r w:rsidR="00714F7D">
        <w:rPr>
          <w:lang w:val="en-US"/>
        </w:rPr>
        <w:t xml:space="preserve">the ten most </w:t>
      </w:r>
      <w:r w:rsidR="00991BDD">
        <w:rPr>
          <w:lang w:val="en-US"/>
        </w:rPr>
        <w:t xml:space="preserve">abundant </w:t>
      </w:r>
      <w:r w:rsidR="00AB4E48" w:rsidRPr="00AB4E48">
        <w:rPr>
          <w:lang w:val="en-US"/>
        </w:rPr>
        <w:t>operational taxonomic unit</w:t>
      </w:r>
      <w:r w:rsidR="00AB4E48">
        <w:rPr>
          <w:lang w:val="en-US"/>
        </w:rPr>
        <w:t>s</w:t>
      </w:r>
      <w:r w:rsidR="00AB4E48" w:rsidRPr="00AB4E48">
        <w:rPr>
          <w:lang w:val="en-US"/>
        </w:rPr>
        <w:t xml:space="preserve"> </w:t>
      </w:r>
      <w:r w:rsidR="00AB4E48">
        <w:rPr>
          <w:lang w:val="en-US"/>
        </w:rPr>
        <w:t>(</w:t>
      </w:r>
      <w:r w:rsidR="00991BDD">
        <w:rPr>
          <w:lang w:val="en-US"/>
        </w:rPr>
        <w:t>OTUs</w:t>
      </w:r>
      <w:r w:rsidR="00AB4E48">
        <w:rPr>
          <w:lang w:val="en-US"/>
        </w:rPr>
        <w:t>)</w:t>
      </w:r>
      <w:r w:rsidR="00714F7D">
        <w:rPr>
          <w:lang w:val="en-US"/>
        </w:rPr>
        <w:t xml:space="preserve"> in </w:t>
      </w:r>
      <w:r>
        <w:rPr>
          <w:lang w:val="en-US"/>
        </w:rPr>
        <w:t xml:space="preserve">two mock </w:t>
      </w:r>
      <w:r w:rsidR="00714F7D">
        <w:rPr>
          <w:lang w:val="en-US"/>
        </w:rPr>
        <w:t>communities</w:t>
      </w:r>
      <w:r>
        <w:rPr>
          <w:lang w:val="en-US"/>
        </w:rPr>
        <w:t xml:space="preserve"> to investigate the specificity and binding </w:t>
      </w:r>
      <w:r w:rsidR="00302009">
        <w:rPr>
          <w:lang w:val="en-US"/>
        </w:rPr>
        <w:t xml:space="preserve">behavior </w:t>
      </w:r>
      <w:r>
        <w:rPr>
          <w:lang w:val="en-US"/>
        </w:rPr>
        <w:t xml:space="preserve">of </w:t>
      </w:r>
      <w:r w:rsidR="00714F7D">
        <w:rPr>
          <w:lang w:val="en-US"/>
        </w:rPr>
        <w:t>five</w:t>
      </w:r>
      <w:r w:rsidR="00302009">
        <w:rPr>
          <w:lang w:val="en-US"/>
        </w:rPr>
        <w:t xml:space="preserve"> </w:t>
      </w:r>
      <w:r w:rsidR="00714F7D">
        <w:rPr>
          <w:lang w:val="en-US"/>
        </w:rPr>
        <w:t xml:space="preserve">degenerate </w:t>
      </w:r>
      <w:r>
        <w:rPr>
          <w:lang w:val="en-US"/>
        </w:rPr>
        <w:t>primer</w:t>
      </w:r>
      <w:r w:rsidR="00714F7D">
        <w:rPr>
          <w:lang w:val="en-US"/>
        </w:rPr>
        <w:t xml:space="preserve"> sets</w:t>
      </w:r>
      <w:r>
        <w:rPr>
          <w:lang w:val="en-US"/>
        </w:rPr>
        <w:t>.</w:t>
      </w:r>
      <w:r w:rsidR="003E2AF1">
        <w:rPr>
          <w:lang w:val="en-US"/>
        </w:rPr>
        <w:t xml:space="preserve"> Our results indicate</w:t>
      </w:r>
      <w:r w:rsidR="00B7427A">
        <w:rPr>
          <w:lang w:val="en-US"/>
        </w:rPr>
        <w:t xml:space="preserve"> </w:t>
      </w:r>
      <w:r w:rsidR="00991BDD">
        <w:rPr>
          <w:lang w:val="en-US"/>
        </w:rPr>
        <w:t xml:space="preserve">that primers </w:t>
      </w:r>
      <w:r w:rsidR="00B7427A">
        <w:rPr>
          <w:lang w:val="en-US"/>
        </w:rPr>
        <w:t>frequently</w:t>
      </w:r>
      <w:r w:rsidR="009E28AE">
        <w:rPr>
          <w:lang w:val="en-US"/>
        </w:rPr>
        <w:t xml:space="preserve"> </w:t>
      </w:r>
      <w:r>
        <w:rPr>
          <w:lang w:val="en-US"/>
        </w:rPr>
        <w:t>b</w:t>
      </w:r>
      <w:r w:rsidR="00714F7D">
        <w:rPr>
          <w:lang w:val="en-US"/>
        </w:rPr>
        <w:t>ou</w:t>
      </w:r>
      <w:r>
        <w:rPr>
          <w:lang w:val="en-US"/>
        </w:rPr>
        <w:t xml:space="preserve">nd 1-2 </w:t>
      </w:r>
      <w:proofErr w:type="spellStart"/>
      <w:r>
        <w:rPr>
          <w:lang w:val="en-US"/>
        </w:rPr>
        <w:t>bp</w:t>
      </w:r>
      <w:proofErr w:type="spellEnd"/>
      <w:r>
        <w:rPr>
          <w:lang w:val="en-US"/>
        </w:rPr>
        <w:t xml:space="preserve"> upstream</w:t>
      </w:r>
      <w:r w:rsidR="009E28AE">
        <w:rPr>
          <w:lang w:val="en-US"/>
        </w:rPr>
        <w:t xml:space="preserve"> </w:t>
      </w:r>
      <w:r w:rsidR="003E2AF1">
        <w:rPr>
          <w:lang w:val="en-US"/>
        </w:rPr>
        <w:t>in</w:t>
      </w:r>
      <w:r w:rsidR="00714F7D">
        <w:rPr>
          <w:lang w:val="en-US"/>
        </w:rPr>
        <w:t xml:space="preserve"> taxa where</w:t>
      </w:r>
      <w:r>
        <w:rPr>
          <w:lang w:val="en-US"/>
        </w:rPr>
        <w:t xml:space="preserve"> </w:t>
      </w:r>
      <w:r w:rsidR="009E28AE">
        <w:rPr>
          <w:lang w:val="en-US"/>
        </w:rPr>
        <w:t xml:space="preserve">a </w:t>
      </w:r>
      <w:proofErr w:type="spellStart"/>
      <w:r>
        <w:rPr>
          <w:lang w:val="en-US"/>
        </w:rPr>
        <w:t>homopolymer</w:t>
      </w:r>
      <w:proofErr w:type="spellEnd"/>
      <w:r>
        <w:rPr>
          <w:lang w:val="en-US"/>
        </w:rPr>
        <w:t xml:space="preserve"> region </w:t>
      </w:r>
      <w:r w:rsidR="00714F7D">
        <w:rPr>
          <w:lang w:val="en-US"/>
        </w:rPr>
        <w:t>was present</w:t>
      </w:r>
      <w:r>
        <w:rPr>
          <w:lang w:val="en-US"/>
        </w:rPr>
        <w:t xml:space="preserve"> in </w:t>
      </w:r>
      <w:r w:rsidR="00714F7D">
        <w:rPr>
          <w:lang w:val="en-US"/>
        </w:rPr>
        <w:t xml:space="preserve">the </w:t>
      </w:r>
      <w:r>
        <w:rPr>
          <w:lang w:val="en-US"/>
        </w:rPr>
        <w:t>amplification direction. A</w:t>
      </w:r>
      <w:r w:rsidR="00714F7D">
        <w:rPr>
          <w:lang w:val="en-US"/>
        </w:rPr>
        <w:t>s well</w:t>
      </w:r>
      <w:r>
        <w:rPr>
          <w:lang w:val="en-US"/>
        </w:rPr>
        <w:t xml:space="preserve">, </w:t>
      </w:r>
      <w:r w:rsidR="00714F7D">
        <w:rPr>
          <w:lang w:val="en-US"/>
        </w:rPr>
        <w:t>al</w:t>
      </w:r>
      <w:r w:rsidR="009E28AE">
        <w:rPr>
          <w:lang w:val="en-US"/>
        </w:rPr>
        <w:t>though</w:t>
      </w:r>
      <w:r>
        <w:rPr>
          <w:lang w:val="en-US"/>
        </w:rPr>
        <w:t xml:space="preserve"> less </w:t>
      </w:r>
      <w:r w:rsidR="000F4F2B">
        <w:rPr>
          <w:lang w:val="en-US"/>
        </w:rPr>
        <w:t>frequent</w:t>
      </w:r>
      <w:r>
        <w:rPr>
          <w:lang w:val="en-US"/>
        </w:rPr>
        <w:t xml:space="preserve">, degeneracy </w:t>
      </w:r>
      <w:r w:rsidR="003E2AF1">
        <w:rPr>
          <w:lang w:val="en-US"/>
        </w:rPr>
        <w:t xml:space="preserve">occasionally </w:t>
      </w:r>
      <w:r>
        <w:rPr>
          <w:lang w:val="en-US"/>
        </w:rPr>
        <w:t xml:space="preserve">led to primer binding 1 </w:t>
      </w:r>
      <w:proofErr w:type="spellStart"/>
      <w:r>
        <w:rPr>
          <w:lang w:val="en-US"/>
        </w:rPr>
        <w:t>bp</w:t>
      </w:r>
      <w:proofErr w:type="spellEnd"/>
      <w:r>
        <w:rPr>
          <w:lang w:val="en-US"/>
        </w:rPr>
        <w:t xml:space="preserve"> downstrea</w:t>
      </w:r>
      <w:r w:rsidR="003E2AF1">
        <w:rPr>
          <w:lang w:val="en-US"/>
        </w:rPr>
        <w:t>m</w:t>
      </w:r>
      <w:r>
        <w:rPr>
          <w:lang w:val="en-US"/>
        </w:rPr>
        <w:t xml:space="preserve">. </w:t>
      </w:r>
      <w:r w:rsidR="009E28AE">
        <w:rPr>
          <w:lang w:val="en-US"/>
        </w:rPr>
        <w:t>Some widely used primer</w:t>
      </w:r>
      <w:r w:rsidR="003E2AF1">
        <w:rPr>
          <w:lang w:val="en-US"/>
        </w:rPr>
        <w:t xml:space="preserve"> set</w:t>
      </w:r>
      <w:r w:rsidR="009E28AE">
        <w:rPr>
          <w:lang w:val="en-US"/>
        </w:rPr>
        <w:t>s</w:t>
      </w:r>
      <w:r>
        <w:rPr>
          <w:lang w:val="en-US"/>
        </w:rPr>
        <w:t xml:space="preserve"> </w:t>
      </w:r>
      <w:r w:rsidR="003E2AF1">
        <w:rPr>
          <w:lang w:val="en-US"/>
        </w:rPr>
        <w:t>we</w:t>
      </w:r>
      <w:r>
        <w:rPr>
          <w:lang w:val="en-US"/>
        </w:rPr>
        <w:t>re severely affected by this slippage effect,</w:t>
      </w:r>
      <w:r w:rsidR="00B85D82">
        <w:rPr>
          <w:lang w:val="en-US"/>
        </w:rPr>
        <w:t xml:space="preserve"> while </w:t>
      </w:r>
      <w:r w:rsidR="00B7427A">
        <w:rPr>
          <w:lang w:val="en-US"/>
        </w:rPr>
        <w:t>others were not</w:t>
      </w:r>
      <w:r>
        <w:rPr>
          <w:lang w:val="en-US"/>
        </w:rPr>
        <w:t>.</w:t>
      </w:r>
    </w:p>
    <w:p w14:paraId="4E78D6CF" w14:textId="5735E94B" w:rsidR="00670C7E" w:rsidRDefault="009E28AE" w:rsidP="00C94F6D">
      <w:pPr>
        <w:pStyle w:val="KeinLeerraum"/>
        <w:rPr>
          <w:lang w:val="en-US"/>
        </w:rPr>
      </w:pPr>
      <w:r>
        <w:rPr>
          <w:lang w:val="en-US"/>
        </w:rPr>
        <w:t>Our study</w:t>
      </w:r>
      <w:r w:rsidR="00B85D82">
        <w:rPr>
          <w:lang w:val="en-US"/>
        </w:rPr>
        <w:t xml:space="preserve"> </w:t>
      </w:r>
      <w:r w:rsidR="00B7427A">
        <w:rPr>
          <w:lang w:val="en-US"/>
        </w:rPr>
        <w:t>shows that</w:t>
      </w:r>
      <w:r w:rsidR="00B85D82">
        <w:rPr>
          <w:lang w:val="en-US"/>
        </w:rPr>
        <w:t xml:space="preserve"> primer slippage can </w:t>
      </w:r>
      <w:r w:rsidR="00B7427A">
        <w:rPr>
          <w:lang w:val="en-US"/>
        </w:rPr>
        <w:t>produce</w:t>
      </w:r>
      <w:r w:rsidR="00B85D82">
        <w:rPr>
          <w:lang w:val="en-US"/>
        </w:rPr>
        <w:t xml:space="preserve"> taxon</w:t>
      </w:r>
      <w:r w:rsidR="00B7427A">
        <w:rPr>
          <w:lang w:val="en-US"/>
        </w:rPr>
        <w:t>-</w:t>
      </w:r>
      <w:r w:rsidR="00B85D82">
        <w:rPr>
          <w:lang w:val="en-US"/>
        </w:rPr>
        <w:t xml:space="preserve">specific </w:t>
      </w:r>
      <w:r w:rsidR="00B7427A">
        <w:rPr>
          <w:lang w:val="en-US"/>
        </w:rPr>
        <w:t>l</w:t>
      </w:r>
      <w:r w:rsidR="00435D6F">
        <w:rPr>
          <w:lang w:val="en-US"/>
        </w:rPr>
        <w:t xml:space="preserve">ength </w:t>
      </w:r>
      <w:r w:rsidR="00CA3E08">
        <w:rPr>
          <w:lang w:val="en-US"/>
        </w:rPr>
        <w:t xml:space="preserve">variation </w:t>
      </w:r>
      <w:r w:rsidR="00B45E8E">
        <w:rPr>
          <w:lang w:val="en-US"/>
        </w:rPr>
        <w:t>in</w:t>
      </w:r>
      <w:r w:rsidR="00435D6F">
        <w:rPr>
          <w:lang w:val="en-US"/>
        </w:rPr>
        <w:t xml:space="preserve"> </w:t>
      </w:r>
      <w:proofErr w:type="spellStart"/>
      <w:r w:rsidR="00EF23D3">
        <w:rPr>
          <w:lang w:val="en-US"/>
        </w:rPr>
        <w:t>amplicons</w:t>
      </w:r>
      <w:proofErr w:type="spellEnd"/>
      <w:r w:rsidR="00EF23D3">
        <w:rPr>
          <w:lang w:val="en-US"/>
        </w:rPr>
        <w:t xml:space="preserve"> and subsequent length variation in </w:t>
      </w:r>
      <w:r w:rsidR="00CA3E08">
        <w:rPr>
          <w:lang w:val="en-US"/>
        </w:rPr>
        <w:t xml:space="preserve">recovered </w:t>
      </w:r>
      <w:r w:rsidR="00435D6F">
        <w:rPr>
          <w:lang w:val="en-US"/>
        </w:rPr>
        <w:t>sequences</w:t>
      </w:r>
      <w:r w:rsidR="00B85D82">
        <w:rPr>
          <w:lang w:val="en-US"/>
        </w:rPr>
        <w:t>.</w:t>
      </w:r>
      <w:r w:rsidR="00FA1062">
        <w:rPr>
          <w:lang w:val="en-US"/>
        </w:rPr>
        <w:t xml:space="preserve"> While this </w:t>
      </w:r>
      <w:r w:rsidR="00EF23D3">
        <w:rPr>
          <w:lang w:val="en-US"/>
        </w:rPr>
        <w:t>variation</w:t>
      </w:r>
      <w:r w:rsidR="00FA1062">
        <w:rPr>
          <w:lang w:val="en-US"/>
        </w:rPr>
        <w:t xml:space="preserve"> </w:t>
      </w:r>
      <w:r w:rsidR="00435D6F">
        <w:rPr>
          <w:lang w:val="en-US"/>
        </w:rPr>
        <w:t>will</w:t>
      </w:r>
      <w:r w:rsidR="00FA1062">
        <w:rPr>
          <w:lang w:val="en-US"/>
        </w:rPr>
        <w:t xml:space="preserve"> only</w:t>
      </w:r>
      <w:r w:rsidR="00EF23D3">
        <w:rPr>
          <w:lang w:val="en-US"/>
        </w:rPr>
        <w:t xml:space="preserve"> have small impacts on</w:t>
      </w:r>
      <w:r w:rsidR="00FA1062">
        <w:rPr>
          <w:lang w:val="en-US"/>
        </w:rPr>
        <w:t xml:space="preserve"> </w:t>
      </w:r>
      <w:r w:rsidR="00B7427A">
        <w:rPr>
          <w:lang w:val="en-US"/>
        </w:rPr>
        <w:t xml:space="preserve">OTU designation by </w:t>
      </w:r>
      <w:r w:rsidR="00FA1062">
        <w:rPr>
          <w:lang w:val="en-US"/>
        </w:rPr>
        <w:t xml:space="preserve">clustering algorithms </w:t>
      </w:r>
      <w:r w:rsidR="00EF23D3">
        <w:rPr>
          <w:lang w:val="en-US"/>
        </w:rPr>
        <w:t>that</w:t>
      </w:r>
      <w:r w:rsidR="00FA1062">
        <w:rPr>
          <w:lang w:val="en-US"/>
        </w:rPr>
        <w:t xml:space="preserve"> ignor</w:t>
      </w:r>
      <w:r w:rsidR="00B7427A">
        <w:rPr>
          <w:lang w:val="en-US"/>
        </w:rPr>
        <w:t>e</w:t>
      </w:r>
      <w:r w:rsidR="00FA1062">
        <w:rPr>
          <w:lang w:val="en-US"/>
        </w:rPr>
        <w:t xml:space="preserve"> terminal gaps,</w:t>
      </w:r>
      <w:r w:rsidR="00435D6F">
        <w:rPr>
          <w:lang w:val="en-US"/>
        </w:rPr>
        <w:t xml:space="preserve"> primer sets </w:t>
      </w:r>
      <w:r w:rsidR="00B45E8E">
        <w:rPr>
          <w:lang w:val="en-US"/>
        </w:rPr>
        <w:t>employed</w:t>
      </w:r>
      <w:r w:rsidR="00435D6F">
        <w:rPr>
          <w:lang w:val="en-US"/>
        </w:rPr>
        <w:t xml:space="preserve"> in metabarcoding projects</w:t>
      </w:r>
      <w:r w:rsidR="000F4F2B">
        <w:rPr>
          <w:lang w:val="en-US"/>
        </w:rPr>
        <w:t xml:space="preserve"> should </w:t>
      </w:r>
      <w:r w:rsidR="00435D6F">
        <w:rPr>
          <w:lang w:val="en-US"/>
        </w:rPr>
        <w:t>be evaluated for their sensitivity to slippage. Moreover, steps should be taken to reduce slippage</w:t>
      </w:r>
      <w:r w:rsidR="00FA1062">
        <w:rPr>
          <w:lang w:val="en-US"/>
        </w:rPr>
        <w:t xml:space="preserve"> by </w:t>
      </w:r>
      <w:r w:rsidR="00B7427A">
        <w:rPr>
          <w:lang w:val="en-US"/>
        </w:rPr>
        <w:t>improv</w:t>
      </w:r>
      <w:r w:rsidR="00EF23D3">
        <w:rPr>
          <w:lang w:val="en-US"/>
        </w:rPr>
        <w:t>ing</w:t>
      </w:r>
      <w:r w:rsidR="00B7427A">
        <w:rPr>
          <w:lang w:val="en-US"/>
        </w:rPr>
        <w:t xml:space="preserve"> protocols for</w:t>
      </w:r>
      <w:r w:rsidR="00FA1062">
        <w:rPr>
          <w:lang w:val="en-US"/>
        </w:rPr>
        <w:t xml:space="preserve"> primer design. </w:t>
      </w:r>
      <w:r w:rsidR="00B7427A">
        <w:rPr>
          <w:lang w:val="en-US"/>
        </w:rPr>
        <w:t>For example,</w:t>
      </w:r>
      <w:r w:rsidR="00E13207">
        <w:rPr>
          <w:lang w:val="en-US"/>
        </w:rPr>
        <w:t xml:space="preserve"> the </w:t>
      </w:r>
      <w:r w:rsidR="00B85D82">
        <w:rPr>
          <w:lang w:val="en-US"/>
        </w:rPr>
        <w:t>flanking region adjacent to the 3' end of the primer is not consider</w:t>
      </w:r>
      <w:r>
        <w:rPr>
          <w:lang w:val="en-US"/>
        </w:rPr>
        <w:t>ed</w:t>
      </w:r>
      <w:r w:rsidR="00B85D82">
        <w:rPr>
          <w:lang w:val="en-US"/>
        </w:rPr>
        <w:t xml:space="preserve"> </w:t>
      </w:r>
      <w:r w:rsidR="00435D6F">
        <w:rPr>
          <w:lang w:val="en-US"/>
        </w:rPr>
        <w:t>by current</w:t>
      </w:r>
      <w:r>
        <w:rPr>
          <w:lang w:val="en-US"/>
        </w:rPr>
        <w:t xml:space="preserve"> </w:t>
      </w:r>
      <w:r w:rsidR="00B85D82">
        <w:rPr>
          <w:lang w:val="en-US"/>
        </w:rPr>
        <w:t>primer development software</w:t>
      </w:r>
      <w:r w:rsidR="00E13207">
        <w:rPr>
          <w:lang w:val="en-US"/>
        </w:rPr>
        <w:t xml:space="preserve"> </w:t>
      </w:r>
      <w:r w:rsidR="00EE5832">
        <w:rPr>
          <w:lang w:val="en-US"/>
        </w:rPr>
        <w:t>although</w:t>
      </w:r>
      <w:r w:rsidR="00E13207">
        <w:rPr>
          <w:lang w:val="en-US"/>
        </w:rPr>
        <w:t xml:space="preserve"> GC clamps </w:t>
      </w:r>
      <w:r w:rsidR="00435D6F">
        <w:rPr>
          <w:lang w:val="en-US"/>
        </w:rPr>
        <w:t xml:space="preserve">in this position </w:t>
      </w:r>
      <w:r w:rsidR="00E13207">
        <w:rPr>
          <w:lang w:val="en-US"/>
        </w:rPr>
        <w:t>c</w:t>
      </w:r>
      <w:r w:rsidR="00EE5832">
        <w:rPr>
          <w:lang w:val="en-US"/>
        </w:rPr>
        <w:t>ould</w:t>
      </w:r>
      <w:r w:rsidR="00E13207">
        <w:rPr>
          <w:lang w:val="en-US"/>
        </w:rPr>
        <w:t xml:space="preserve"> mitigate slippage</w:t>
      </w:r>
      <w:r w:rsidR="00B45E8E">
        <w:rPr>
          <w:lang w:val="en-US"/>
        </w:rPr>
        <w:t>.</w:t>
      </w:r>
      <w:r w:rsidR="00B85D82">
        <w:rPr>
          <w:lang w:val="en-US"/>
        </w:rPr>
        <w:t xml:space="preserve"> While degeneracy is important to ensure </w:t>
      </w:r>
      <w:r w:rsidR="00B45E8E">
        <w:rPr>
          <w:lang w:val="en-US"/>
        </w:rPr>
        <w:t xml:space="preserve">the </w:t>
      </w:r>
      <w:r w:rsidR="00B85D82">
        <w:rPr>
          <w:lang w:val="en-US"/>
        </w:rPr>
        <w:t xml:space="preserve">universality of a primer, binding in </w:t>
      </w:r>
      <w:proofErr w:type="spellStart"/>
      <w:r w:rsidR="00B45E8E">
        <w:rPr>
          <w:lang w:val="en-US"/>
        </w:rPr>
        <w:t>homopolymer</w:t>
      </w:r>
      <w:proofErr w:type="spellEnd"/>
      <w:r w:rsidR="00872C37">
        <w:rPr>
          <w:lang w:val="en-US"/>
        </w:rPr>
        <w:t xml:space="preserve"> </w:t>
      </w:r>
      <w:r w:rsidR="00B85D82">
        <w:rPr>
          <w:lang w:val="en-US"/>
        </w:rPr>
        <w:t xml:space="preserve">regions should be avoided.  </w:t>
      </w:r>
    </w:p>
    <w:p w14:paraId="142CACA5" w14:textId="77777777" w:rsidR="00670C7E" w:rsidRPr="009C3D39" w:rsidRDefault="00670C7E" w:rsidP="00C94F6D">
      <w:pPr>
        <w:pStyle w:val="KeinLeerraum"/>
        <w:rPr>
          <w:bCs/>
        </w:rPr>
      </w:pPr>
    </w:p>
    <w:p w14:paraId="1231B5EC" w14:textId="61CA9338" w:rsidR="002B1700" w:rsidRDefault="002B1700" w:rsidP="002B1700">
      <w:pPr>
        <w:pStyle w:val="KeinLeerraum"/>
        <w:rPr>
          <w:lang w:val="en-US"/>
        </w:rPr>
      </w:pPr>
      <w:r w:rsidRPr="009C3D39">
        <w:rPr>
          <w:b/>
          <w:lang w:val="en-US"/>
        </w:rPr>
        <w:t>Key words:</w:t>
      </w:r>
      <w:r w:rsidRPr="009C3D39">
        <w:rPr>
          <w:lang w:val="en-US"/>
        </w:rPr>
        <w:t xml:space="preserve"> </w:t>
      </w:r>
      <w:r w:rsidR="008D00CD">
        <w:rPr>
          <w:lang w:val="en-US"/>
        </w:rPr>
        <w:t>Primer development, degeneracy, metabarcoding</w:t>
      </w:r>
      <w:r w:rsidR="00043D32">
        <w:rPr>
          <w:lang w:val="en-US"/>
        </w:rPr>
        <w:t xml:space="preserve">, </w:t>
      </w:r>
      <w:r w:rsidR="0009580B">
        <w:rPr>
          <w:lang w:val="en-US"/>
        </w:rPr>
        <w:t xml:space="preserve">primer </w:t>
      </w:r>
      <w:r w:rsidR="00043D32">
        <w:rPr>
          <w:lang w:val="en-US"/>
        </w:rPr>
        <w:t>slippage</w:t>
      </w:r>
      <w:r w:rsidR="0009580B">
        <w:rPr>
          <w:lang w:val="en-US"/>
        </w:rPr>
        <w:t>, bias</w:t>
      </w:r>
      <w:r w:rsidR="00C34566">
        <w:rPr>
          <w:lang w:val="en-US"/>
        </w:rPr>
        <w:t xml:space="preserve">, length </w:t>
      </w:r>
      <w:r w:rsidR="00B30896">
        <w:rPr>
          <w:lang w:val="en-US"/>
        </w:rPr>
        <w:t>variatio</w:t>
      </w:r>
      <w:r w:rsidR="008F5BF1">
        <w:rPr>
          <w:lang w:val="en-US"/>
        </w:rPr>
        <w:t>n</w:t>
      </w:r>
    </w:p>
    <w:p w14:paraId="50EA6CE4" w14:textId="547DC641" w:rsidR="00A80E71" w:rsidRDefault="00DD157E" w:rsidP="008D00CD">
      <w:pPr>
        <w:pStyle w:val="berschrift2"/>
      </w:pPr>
      <w:r>
        <w:lastRenderedPageBreak/>
        <w:t>Introduction</w:t>
      </w:r>
    </w:p>
    <w:p w14:paraId="53F80016" w14:textId="66305654" w:rsidR="008D00CD" w:rsidRDefault="008D00CD" w:rsidP="00D102FE">
      <w:pPr>
        <w:pStyle w:val="KeinLeerraum"/>
        <w:rPr>
          <w:lang w:val="en-US"/>
        </w:rPr>
      </w:pPr>
      <w:r>
        <w:rPr>
          <w:lang w:val="en-US"/>
        </w:rPr>
        <w:t xml:space="preserve">Metabarcoding </w:t>
      </w:r>
      <w:r w:rsidR="00A66195">
        <w:rPr>
          <w:lang w:val="en-US"/>
        </w:rPr>
        <w:t>permits the</w:t>
      </w:r>
      <w:r>
        <w:rPr>
          <w:lang w:val="en-US"/>
        </w:rPr>
        <w:t xml:space="preserve"> rapid assessment of biodiversity </w:t>
      </w:r>
      <w:r w:rsidR="00602609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81A18D90-F42E-4FAE-891A-54E66DA3D8EF&lt;/uuid&gt;&lt;priority&gt;0&lt;/priority&gt;&lt;publications&gt;&lt;publication&gt;&lt;uuid&gt;4445F861-EE6A-403F-B095-EBCAE20A99A8&lt;/uuid&gt;&lt;volume&gt;21&lt;/volume&gt;&lt;startpage&gt;2039&lt;/startpage&gt;&lt;publication_date&gt;99201204001200000000220000&lt;/publication_date&gt;&lt;url&gt;http://eutils.ncbi.nlm.nih.gov/entrez/eutils/elink.fcgi?dbfrom=pubmed&amp;amp;id=22590728&amp;amp;retmode=ref&amp;amp;cmd=prlinks&lt;/url&gt;&lt;type&gt;400&lt;/type&gt;&lt;title&gt;Biomonitoring 2.0: a new paradigm in ecosystem assessment made possible by next-generation DNA sequencing.&lt;/title&gt;&lt;location&gt;200,9,45.9454276,-66.6406975&lt;/location&gt;&lt;institution&gt;Department of Biology, Environment Canada @ Canadian Rivers Institute, University of New Brunswick, Fredericton, New Brunswick, Canada. djbaird@unb.ca&lt;/institution&gt;&lt;number&gt;8&lt;/number&gt;&lt;subtype&gt;400&lt;/subtype&gt;&lt;endpage&gt;2044&lt;/endpage&gt;&lt;authors&gt;&lt;author&gt;&lt;firstName&gt;Donald&lt;/firstName&gt;&lt;middleNames&gt;J&lt;/middleNames&gt;&lt;lastName&gt;Baird&lt;/lastName&gt;&lt;/author&gt;&lt;author&gt;&lt;firstName&gt;Mehrdad&lt;/firstName&gt;&lt;lastName&gt;Hajibabaei&lt;/lastName&gt;&lt;/author&gt;&lt;/authors&gt;&lt;/publication&gt;&lt;/publications&gt;&lt;cites&gt;&lt;/cites&gt;&lt;/citation&gt;</w:instrText>
      </w:r>
      <w:r w:rsidR="00602609">
        <w:rPr>
          <w:lang w:val="en-US"/>
        </w:rPr>
        <w:fldChar w:fldCharType="separate"/>
      </w:r>
      <w:r w:rsidR="00602609">
        <w:rPr>
          <w:rFonts w:eastAsia="SimSun"/>
          <w:lang w:val="de-DE"/>
        </w:rPr>
        <w:t>(Baird &amp; Hajibabaei 2012)</w:t>
      </w:r>
      <w:r w:rsidR="00602609">
        <w:rPr>
          <w:lang w:val="en-US"/>
        </w:rPr>
        <w:fldChar w:fldCharType="end"/>
      </w:r>
      <w:r w:rsidR="00602609">
        <w:rPr>
          <w:lang w:val="en-US"/>
        </w:rPr>
        <w:t xml:space="preserve"> using </w:t>
      </w:r>
      <w:proofErr w:type="spellStart"/>
      <w:r w:rsidR="00602609">
        <w:rPr>
          <w:lang w:val="en-US"/>
        </w:rPr>
        <w:t>amplicon</w:t>
      </w:r>
      <w:proofErr w:type="spellEnd"/>
      <w:r w:rsidR="00602609">
        <w:rPr>
          <w:lang w:val="en-US"/>
        </w:rPr>
        <w:t xml:space="preserve">-based </w:t>
      </w:r>
      <w:r>
        <w:rPr>
          <w:lang w:val="en-US"/>
        </w:rPr>
        <w:t>high</w:t>
      </w:r>
      <w:r w:rsidR="00A66195">
        <w:rPr>
          <w:lang w:val="en-US"/>
        </w:rPr>
        <w:t>-</w:t>
      </w:r>
      <w:r>
        <w:rPr>
          <w:lang w:val="en-US"/>
        </w:rPr>
        <w:t xml:space="preserve">throughput sequencing </w:t>
      </w:r>
      <w:r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9C2238DB-ECB1-4922-BF10-364C184C9FE3&lt;/uuid&gt;&lt;priority&gt;0&lt;/priority&gt;&lt;publications&gt;&lt;publication&gt;&lt;uuid&gt;643F2E1C-3EF5-40B5-BD1B-A1A0C4F77EE1&lt;/uuid&gt;&lt;volume&gt;21&lt;/volume&gt;&lt;doi&gt;10.1111/j.1365-294X.2012.05470.x&lt;/doi&gt;&lt;subtitle&gt;NEXT-GENERATION DNA METABARCODING&lt;/subtitle&gt;&lt;startpage&gt;2045&lt;/startpage&gt;&lt;publication_date&gt;99201204001200000000220000&lt;/publication_date&gt;&lt;url&gt;http://onlinelibrary.wiley.com/doi/10.1111/j.1365-294X.2012.05470.x/full&lt;/url&gt;&lt;citekey&gt;Taberlet:2012bx&lt;/citekey&gt;&lt;type&gt;400&lt;/type&gt;&lt;title&gt;Towards next-generation biodiversity assessment using DNA metabarcoding.&lt;/title&gt;&lt;publisher&gt;Blackwell Publishing Ltd&lt;/publisher&gt;&lt;location&gt;200,4,45.1885290,5.7245240&lt;/location&gt;&lt;institution&gt;Laboratoire d'Ecologie Alpine, CNRS UMR 5553, Université Joseph Fourier, Grenoble, France. pierre.taberlet@ujf-grenoble.fr&lt;/institution&gt;&lt;number&gt;8&lt;/number&gt;&lt;subtype&gt;400&lt;/subtype&gt;&lt;endpage&gt;2050&lt;/endpage&gt;&lt;bundle&gt;&lt;publication&gt;&lt;title&gt;Molecular Ecology&lt;/title&gt;&lt;type&gt;-100&lt;/type&gt;&lt;subtype&gt;-100&lt;/subtype&gt;&lt;uuid&gt;E10C134E-637B-4769-B24B-030C10D8451F&lt;/uuid&gt;&lt;/publication&gt;&lt;/bundle&gt;&lt;authors&gt;&lt;author&gt;&lt;firstName&gt;Pierre&lt;/firstName&gt;&lt;lastName&gt;Taberlet&lt;/lastName&gt;&lt;/author&gt;&lt;author&gt;&lt;firstName&gt;Eric&lt;/firstName&gt;&lt;lastName&gt;Coissac&lt;/lastName&gt;&lt;/author&gt;&lt;author&gt;&lt;firstName&gt;François&lt;/firstName&gt;&lt;lastName&gt;Pompanon&lt;/lastName&gt;&lt;/author&gt;&lt;author&gt;&lt;firstName&gt;Christian&lt;/firstName&gt;&lt;lastName&gt;Brochmann&lt;/lastName&gt;&lt;/author&gt;&lt;author&gt;&lt;firstName&gt;Eske&lt;/firstName&gt;&lt;lastName&gt;Willerslev&lt;/lastName&gt;&lt;/author&gt;&lt;/authors&gt;&lt;/publication&gt;&lt;/publications&gt;&lt;cites&gt;&lt;/cites&gt;&lt;/citation&gt;</w:instrText>
      </w:r>
      <w:r>
        <w:rPr>
          <w:lang w:val="en-US"/>
        </w:rPr>
        <w:fldChar w:fldCharType="separate"/>
      </w:r>
      <w:r w:rsidR="008D4C25">
        <w:rPr>
          <w:rFonts w:eastAsia="SimSun"/>
          <w:lang w:val="de-DE"/>
        </w:rPr>
        <w:t xml:space="preserve">(Taberlet </w:t>
      </w:r>
      <w:r w:rsidR="008D4C25">
        <w:rPr>
          <w:rFonts w:eastAsia="SimSun"/>
          <w:i/>
          <w:iCs/>
          <w:lang w:val="de-DE"/>
        </w:rPr>
        <w:t>et al.</w:t>
      </w:r>
      <w:r w:rsidR="008D4C25">
        <w:rPr>
          <w:rFonts w:eastAsia="SimSun"/>
          <w:lang w:val="de-DE"/>
        </w:rPr>
        <w:t xml:space="preserve"> 2012)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  <w:r w:rsidR="00602609">
        <w:rPr>
          <w:lang w:val="en-US"/>
        </w:rPr>
        <w:t>For</w:t>
      </w:r>
      <w:r>
        <w:rPr>
          <w:lang w:val="en-US"/>
        </w:rPr>
        <w:t xml:space="preserve"> </w:t>
      </w:r>
      <w:r w:rsidR="00C33EE4">
        <w:rPr>
          <w:lang w:val="en-US"/>
        </w:rPr>
        <w:t>metazoan</w:t>
      </w:r>
      <w:r w:rsidR="00630B8C">
        <w:rPr>
          <w:lang w:val="en-US"/>
        </w:rPr>
        <w:t>s</w:t>
      </w:r>
      <w:r>
        <w:rPr>
          <w:lang w:val="en-US"/>
        </w:rPr>
        <w:t xml:space="preserve">, </w:t>
      </w:r>
      <w:r w:rsidR="00602609">
        <w:rPr>
          <w:lang w:val="en-US"/>
        </w:rPr>
        <w:t xml:space="preserve">a </w:t>
      </w:r>
      <w:r w:rsidR="00A66195">
        <w:rPr>
          <w:lang w:val="en-US"/>
        </w:rPr>
        <w:t>segment</w:t>
      </w:r>
      <w:r w:rsidR="00602609">
        <w:rPr>
          <w:lang w:val="en-US"/>
        </w:rPr>
        <w:t xml:space="preserve"> of the </w:t>
      </w:r>
      <w:r w:rsidR="00A66195">
        <w:rPr>
          <w:lang w:val="en-US"/>
        </w:rPr>
        <w:t>c</w:t>
      </w:r>
      <w:r>
        <w:rPr>
          <w:lang w:val="en-US"/>
        </w:rPr>
        <w:t>ytochrome</w:t>
      </w:r>
      <w:r w:rsidRPr="00991BDD">
        <w:rPr>
          <w:i/>
          <w:lang w:val="en-US"/>
        </w:rPr>
        <w:t xml:space="preserve"> </w:t>
      </w:r>
      <w:r w:rsidR="00A66195" w:rsidRPr="00991BDD">
        <w:rPr>
          <w:i/>
          <w:lang w:val="en-US"/>
        </w:rPr>
        <w:t>c</w:t>
      </w:r>
      <w:r w:rsidR="00A66195">
        <w:rPr>
          <w:lang w:val="en-US"/>
        </w:rPr>
        <w:t xml:space="preserve"> </w:t>
      </w:r>
      <w:r>
        <w:rPr>
          <w:lang w:val="en-US"/>
        </w:rPr>
        <w:t xml:space="preserve">oxidase subunit I (COI) </w:t>
      </w:r>
      <w:r w:rsidR="00630B8C">
        <w:rPr>
          <w:lang w:val="en-US"/>
        </w:rPr>
        <w:t xml:space="preserve">gene </w:t>
      </w:r>
      <w:r>
        <w:rPr>
          <w:lang w:val="en-US"/>
        </w:rPr>
        <w:t>is used</w:t>
      </w:r>
      <w:r w:rsidR="00C33EE4">
        <w:rPr>
          <w:lang w:val="en-US"/>
        </w:rPr>
        <w:t xml:space="preserve"> </w:t>
      </w:r>
      <w:r w:rsidR="00C33EE4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98CFA940-002B-4856-A9FB-CA9C7612CD3F&lt;/uuid&gt;&lt;priority&gt;0&lt;/priority&gt;&lt;publications&gt;&lt;publication&gt;&lt;uuid&gt;D94EF052-B060-4043-B4E1-4D5259C1F588&lt;/uuid&gt;&lt;volume&gt;270&lt;/volume&gt;&lt;doi&gt;10.1098/rsbl.2003.0025&lt;/doi&gt;&lt;startpage&gt;S96&lt;/startpage&gt;&lt;publication_date&gt;99200308071200000000222000&lt;/publication_date&gt;&lt;url&gt;http://rspb.royalsocietypublishing.org/cgi/doi/10.1098/rsbl.2003.0025&lt;/url&gt;&lt;citekey&gt;Hebert:2003ka&lt;/citekey&gt;&lt;type&gt;400&lt;/type&gt;&lt;title&gt;Barcoding animal life: cytochrome c oxidase subunit 1 divergences among closely related species&lt;/title&gt;&lt;number&gt;Suppl_1&lt;/number&gt;&lt;subtype&gt;400&lt;/subtype&gt;&lt;endpage&gt;S99&lt;/endpage&gt;&lt;bundle&gt;&lt;publication&gt;&lt;title&gt;Proceedings of the Royal Society B: Biological Sciences&lt;/title&gt;&lt;type&gt;-100&lt;/type&gt;&lt;subtype&gt;-100&lt;/subtype&gt;&lt;uuid&gt;32820386-BC90-4C30-8696-23C9F32F63F3&lt;/uuid&gt;&lt;/publication&gt;&lt;/bundle&gt;&lt;authors&gt;&lt;author&gt;&lt;firstName&gt;P&lt;/firstName&gt;&lt;middleNames&gt;D N&lt;/middleNames&gt;&lt;lastName&gt;Hebert&lt;/lastName&gt;&lt;/author&gt;&lt;author&gt;&lt;firstName&gt;S&lt;/firstName&gt;&lt;lastName&gt;Ratnasingham&lt;/lastName&gt;&lt;/author&gt;&lt;author&gt;&lt;lastName&gt;Waard&lt;/lastName&gt;&lt;nonDroppingParticle&gt;de&lt;/nonDroppingParticle&gt;&lt;firstName&gt;J&lt;/firstName&gt;&lt;middleNames&gt;R&lt;/middleNames&gt;&lt;/author&gt;&lt;/authors&gt;&lt;/publication&gt;&lt;/publications&gt;&lt;cites&gt;&lt;/cites&gt;&lt;/citation&gt;</w:instrText>
      </w:r>
      <w:r w:rsidR="00C33EE4">
        <w:rPr>
          <w:lang w:val="en-US"/>
        </w:rPr>
        <w:fldChar w:fldCharType="separate"/>
      </w:r>
      <w:r w:rsidR="008D4C25">
        <w:rPr>
          <w:rFonts w:eastAsia="SimSun"/>
          <w:lang w:val="de-DE"/>
        </w:rPr>
        <w:t xml:space="preserve">(Hebert </w:t>
      </w:r>
      <w:r w:rsidR="008D4C25">
        <w:rPr>
          <w:rFonts w:eastAsia="SimSun"/>
          <w:i/>
          <w:iCs/>
          <w:lang w:val="de-DE"/>
        </w:rPr>
        <w:t>et al.</w:t>
      </w:r>
      <w:r w:rsidR="008D4C25">
        <w:rPr>
          <w:rFonts w:eastAsia="SimSun"/>
          <w:lang w:val="de-DE"/>
        </w:rPr>
        <w:t xml:space="preserve"> 2003)</w:t>
      </w:r>
      <w:r w:rsidR="00C33EE4">
        <w:rPr>
          <w:lang w:val="en-US"/>
        </w:rPr>
        <w:fldChar w:fldCharType="end"/>
      </w:r>
      <w:r>
        <w:rPr>
          <w:lang w:val="en-US"/>
        </w:rPr>
        <w:t xml:space="preserve"> </w:t>
      </w:r>
      <w:r w:rsidR="00602609">
        <w:rPr>
          <w:lang w:val="en-US"/>
        </w:rPr>
        <w:t xml:space="preserve">as it </w:t>
      </w:r>
      <w:r w:rsidR="00C33EE4">
        <w:rPr>
          <w:lang w:val="en-US"/>
        </w:rPr>
        <w:t>offers species</w:t>
      </w:r>
      <w:r w:rsidR="00A66195">
        <w:rPr>
          <w:lang w:val="en-US"/>
        </w:rPr>
        <w:t>-</w:t>
      </w:r>
      <w:r w:rsidR="00C33EE4">
        <w:rPr>
          <w:lang w:val="en-US"/>
        </w:rPr>
        <w:t xml:space="preserve">level resolution </w:t>
      </w:r>
      <w:r w:rsidR="00630B8C">
        <w:rPr>
          <w:lang w:val="en-US"/>
        </w:rPr>
        <w:t>coupled with</w:t>
      </w:r>
      <w:r w:rsidR="007B55A4">
        <w:rPr>
          <w:lang w:val="en-US"/>
        </w:rPr>
        <w:t xml:space="preserve"> access to</w:t>
      </w:r>
      <w:r w:rsidR="00602609">
        <w:rPr>
          <w:lang w:val="en-US"/>
        </w:rPr>
        <w:t xml:space="preserve"> </w:t>
      </w:r>
      <w:r w:rsidR="00C33EE4">
        <w:rPr>
          <w:lang w:val="en-US"/>
        </w:rPr>
        <w:t xml:space="preserve">extensive reference data </w:t>
      </w:r>
      <w:r w:rsidR="00C33EE4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35589DAB-66DF-42B6-A1A0-AE9431602C52&lt;/uuid&gt;&lt;priority&gt;0&lt;/priority&gt;&lt;publications&gt;&lt;publication&gt;&lt;volume&gt;7&lt;/volume&gt;&lt;publication_date&gt;99200700001200000000200000&lt;/publication_date&gt;&lt;doi&gt;10.1111/j.1471-8286.2006.01678.x&lt;/doi&gt;&lt;startpage&gt;355&lt;/startpage&gt;&lt;title&gt;BOLD: The Barcode of Life Data System (http://www. barcodinglife. org)&lt;/title&gt;&lt;uuid&gt;3B9D98B1-544B-4174-AEE8-4486B1907A87&lt;/uuid&gt;&lt;subtype&gt;400&lt;/subtype&gt;&lt;endpage&gt;364&lt;/endpage&gt;&lt;type&gt;400&lt;/type&gt;&lt;citekey&gt;Ratnasingham:2012fc&lt;/citekey&gt;&lt;url&gt;http://onlinelibrary.wiley.com/doi/10.1111/j.1471-8286.2007.01678.x/full&lt;/url&gt;&lt;bundle&gt;&lt;publication&gt;&lt;title&gt;Molecular Ecology Notes&lt;/title&gt;&lt;type&gt;-100&lt;/type&gt;&lt;subtype&gt;-100&lt;/subtype&gt;&lt;uuid&gt;DE337F0B-DC0F-4948-BF45-213E005057A1&lt;/uuid&gt;&lt;/publication&gt;&lt;/bundle&gt;&lt;authors&gt;&lt;author&gt;&lt;firstName&gt;S&lt;/firstName&gt;&lt;lastName&gt;Ratnasingham&lt;/lastName&gt;&lt;/author&gt;&lt;author&gt;&lt;firstName&gt;PDN&lt;/firstName&gt;&lt;lastName&gt;Hebert&lt;/lastName&gt;&lt;/author&gt;&lt;/authors&gt;&lt;/publication&gt;&lt;/publications&gt;&lt;cites&gt;&lt;/cites&gt;&lt;/citation&gt;</w:instrText>
      </w:r>
      <w:r w:rsidR="00C33EE4">
        <w:rPr>
          <w:lang w:val="en-US"/>
        </w:rPr>
        <w:fldChar w:fldCharType="separate"/>
      </w:r>
      <w:r w:rsidR="008D4C25">
        <w:rPr>
          <w:rFonts w:eastAsia="SimSun"/>
          <w:lang w:val="de-DE"/>
        </w:rPr>
        <w:t>(Ratnasingham &amp; Hebert 2007)</w:t>
      </w:r>
      <w:r w:rsidR="00C33EE4">
        <w:rPr>
          <w:lang w:val="en-US"/>
        </w:rPr>
        <w:fldChar w:fldCharType="end"/>
      </w:r>
      <w:r w:rsidR="00C33EE4">
        <w:rPr>
          <w:lang w:val="en-US"/>
        </w:rPr>
        <w:t>.</w:t>
      </w:r>
      <w:r w:rsidR="008C1F6F">
        <w:rPr>
          <w:lang w:val="en-US"/>
        </w:rPr>
        <w:t xml:space="preserve"> </w:t>
      </w:r>
      <w:r w:rsidR="00B13780">
        <w:rPr>
          <w:lang w:val="en-US"/>
        </w:rPr>
        <w:t>However</w:t>
      </w:r>
      <w:r w:rsidR="008C1F6F">
        <w:rPr>
          <w:lang w:val="en-US"/>
        </w:rPr>
        <w:t xml:space="preserve">, </w:t>
      </w:r>
      <w:r w:rsidR="00B45E8E">
        <w:rPr>
          <w:lang w:val="en-US"/>
        </w:rPr>
        <w:t>sequence</w:t>
      </w:r>
      <w:r w:rsidR="008C1F6F">
        <w:rPr>
          <w:lang w:val="en-US"/>
        </w:rPr>
        <w:t xml:space="preserve"> variability </w:t>
      </w:r>
      <w:r w:rsidR="00630B8C">
        <w:rPr>
          <w:lang w:val="en-US"/>
        </w:rPr>
        <w:t xml:space="preserve">in this gene </w:t>
      </w:r>
      <w:r w:rsidR="008C1F6F">
        <w:rPr>
          <w:lang w:val="en-US"/>
        </w:rPr>
        <w:t xml:space="preserve">region makes primer design difficult, especially </w:t>
      </w:r>
      <w:r w:rsidR="00602609">
        <w:rPr>
          <w:lang w:val="en-US"/>
        </w:rPr>
        <w:t>when analyzing</w:t>
      </w:r>
      <w:r w:rsidR="008C1F6F">
        <w:rPr>
          <w:lang w:val="en-US"/>
        </w:rPr>
        <w:t xml:space="preserve"> </w:t>
      </w:r>
      <w:r w:rsidR="00602609">
        <w:rPr>
          <w:lang w:val="en-US"/>
        </w:rPr>
        <w:t xml:space="preserve">bulk </w:t>
      </w:r>
      <w:r w:rsidR="008C1F6F">
        <w:rPr>
          <w:lang w:val="en-US"/>
        </w:rPr>
        <w:t xml:space="preserve">samples </w:t>
      </w:r>
      <w:r w:rsidR="00630B8C">
        <w:rPr>
          <w:lang w:val="en-US"/>
        </w:rPr>
        <w:t>that include</w:t>
      </w:r>
      <w:r w:rsidR="00602609">
        <w:rPr>
          <w:lang w:val="en-US"/>
        </w:rPr>
        <w:t xml:space="preserve"> </w:t>
      </w:r>
      <w:r w:rsidR="00630B8C">
        <w:rPr>
          <w:lang w:val="en-US"/>
        </w:rPr>
        <w:t xml:space="preserve">a </w:t>
      </w:r>
      <w:r w:rsidR="008C1F6F">
        <w:rPr>
          <w:lang w:val="en-US"/>
        </w:rPr>
        <w:t xml:space="preserve">broad </w:t>
      </w:r>
      <w:r w:rsidR="00630B8C">
        <w:rPr>
          <w:lang w:val="en-US"/>
        </w:rPr>
        <w:t xml:space="preserve">array of </w:t>
      </w:r>
      <w:r w:rsidR="008C1F6F">
        <w:rPr>
          <w:lang w:val="en-US"/>
        </w:rPr>
        <w:t>tax</w:t>
      </w:r>
      <w:r w:rsidR="00630B8C">
        <w:rPr>
          <w:lang w:val="en-US"/>
        </w:rPr>
        <w:t>a</w:t>
      </w:r>
      <w:r w:rsidR="008C1F6F">
        <w:rPr>
          <w:lang w:val="en-US"/>
        </w:rPr>
        <w:t xml:space="preserve"> </w:t>
      </w:r>
      <w:r w:rsidR="008C1F6F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410B4A38-77E7-4CDA-B5B4-1102899FE3BC&lt;/uuid&gt;&lt;priority&gt;0&lt;/priority&gt;&lt;publications&gt;&lt;publication&gt;&lt;uuid&gt;62DB8CBB-4E6B-4561-B676-26678F7CC600&lt;/uuid&gt;&lt;volume&gt;55&lt;/volume&gt;&lt;accepted_date&gt;99201404251200000000222000&lt;/accepted_date&gt;&lt;doi&gt;10.1007/s13353-014-0218-9&lt;/doi&gt;&lt;startpage&gt;485&lt;/startpage&gt;&lt;revision_date&gt;99201404231200000000222000&lt;/revision_date&gt;&lt;publication_date&gt;99201411001200000000220000&lt;/publication_date&gt;&lt;url&gt;http://link.springer.com/10.1007/s13353-014-0218-9&lt;/url&gt;&lt;citekey&gt;Sharma:2014ep&lt;/citekey&gt;&lt;type&gt;400&lt;/type&gt;&lt;title&gt;Are "universal" DNA primers really universal?&lt;/title&gt;&lt;publisher&gt;Springer Berlin Heidelberg&lt;/publisher&gt;&lt;submission_date&gt;99201401131200000000222000&lt;/submission_date&gt;&lt;number&gt;4&lt;/number&gt;&lt;institution&gt;School of Earth and Environmental Sciences, University of Adelaide, Adelaide, Australia, pranay.sharma@adelaide.edu.au.&lt;/institution&gt;&lt;subtype&gt;400&lt;/subtype&gt;&lt;endpage&gt;496&lt;/endpage&gt;&lt;bundle&gt;&lt;publication&gt;&lt;title&gt;Journal of applied genetics&lt;/title&gt;&lt;type&gt;-100&lt;/type&gt;&lt;subtype&gt;-100&lt;/subtype&gt;&lt;uuid&gt;FA9566F2-744C-4D19-9C50-17B13449042C&lt;/uuid&gt;&lt;/publication&gt;&lt;/bundle&gt;&lt;authors&gt;&lt;author&gt;&lt;firstName&gt;Pranay&lt;/firstName&gt;&lt;lastName&gt;Sharma&lt;/lastName&gt;&lt;/author&gt;&lt;author&gt;&lt;firstName&gt;Tsuyoshi&lt;/firstName&gt;&lt;lastName&gt;Kobayashi&lt;/lastName&gt;&lt;/author&gt;&lt;/authors&gt;&lt;/publication&gt;&lt;/publications&gt;&lt;cites&gt;&lt;/cites&gt;&lt;/citation&gt;</w:instrText>
      </w:r>
      <w:r w:rsidR="008C1F6F">
        <w:rPr>
          <w:lang w:val="en-US"/>
        </w:rPr>
        <w:fldChar w:fldCharType="separate"/>
      </w:r>
      <w:r w:rsidR="008D4C25">
        <w:rPr>
          <w:rFonts w:eastAsia="SimSun"/>
          <w:lang w:val="de-DE"/>
        </w:rPr>
        <w:t>(Sharma &amp; Kobayashi 2014)</w:t>
      </w:r>
      <w:r w:rsidR="008C1F6F">
        <w:rPr>
          <w:lang w:val="en-US"/>
        </w:rPr>
        <w:fldChar w:fldCharType="end"/>
      </w:r>
      <w:r w:rsidR="008C1F6F">
        <w:rPr>
          <w:lang w:val="en-US"/>
        </w:rPr>
        <w:t xml:space="preserve">. </w:t>
      </w:r>
      <w:r w:rsidR="00CB3268">
        <w:rPr>
          <w:lang w:val="en-US"/>
        </w:rPr>
        <w:t xml:space="preserve">Mismatches between primer and template DNA can </w:t>
      </w:r>
      <w:r w:rsidR="0069009A">
        <w:rPr>
          <w:lang w:val="en-US"/>
        </w:rPr>
        <w:t xml:space="preserve">lead to </w:t>
      </w:r>
      <w:r w:rsidR="00CB3268">
        <w:rPr>
          <w:lang w:val="en-US"/>
        </w:rPr>
        <w:t>substantial primer bias</w:t>
      </w:r>
      <w:r w:rsidR="00602609">
        <w:rPr>
          <w:lang w:val="en-US"/>
        </w:rPr>
        <w:t>,</w:t>
      </w:r>
      <w:r w:rsidR="00CB3268">
        <w:rPr>
          <w:lang w:val="en-US"/>
        </w:rPr>
        <w:t xml:space="preserve"> </w:t>
      </w:r>
      <w:r w:rsidR="00C34566">
        <w:rPr>
          <w:lang w:val="en-US"/>
        </w:rPr>
        <w:t xml:space="preserve">causing </w:t>
      </w:r>
      <w:r w:rsidR="00EF23D3">
        <w:rPr>
          <w:lang w:val="en-US"/>
        </w:rPr>
        <w:t xml:space="preserve">some </w:t>
      </w:r>
      <w:r w:rsidR="00CB3268">
        <w:rPr>
          <w:lang w:val="en-US"/>
        </w:rPr>
        <w:t xml:space="preserve">taxa </w:t>
      </w:r>
      <w:r w:rsidR="00C34566">
        <w:rPr>
          <w:lang w:val="en-US"/>
        </w:rPr>
        <w:t>to remain</w:t>
      </w:r>
      <w:r w:rsidR="00320018">
        <w:rPr>
          <w:lang w:val="en-US"/>
        </w:rPr>
        <w:t xml:space="preserve"> undetected</w:t>
      </w:r>
      <w:r w:rsidR="00C34566">
        <w:rPr>
          <w:lang w:val="en-US"/>
        </w:rPr>
        <w:t xml:space="preserve"> </w:t>
      </w:r>
      <w:r w:rsidR="00CB3268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C206AE32-791F-4527-8AB3-C6CB67D557B8&lt;/uuid&gt;&lt;priority&gt;0&lt;/priority&gt;&lt;publications&gt;&lt;publication&gt;&lt;uuid&gt;BE92CAD9-FA76-4F70-A4ED-E723E1A463B4&lt;/uuid&gt;&lt;volume&gt;10&lt;/volume&gt;&lt;doi&gt;10.1371/journal.pone.0130324&lt;/doi&gt;&lt;startpage&gt;e0130324&lt;/startpage&gt;&lt;publication_date&gt;99201507081200000000222000&lt;/publication_date&gt;&lt;url&gt;http://dx.plos.org/10.1371/journal.pone.0130324&lt;/url&gt;&lt;citekey&gt;Elbrecht:2015kc&lt;/citekey&gt;&lt;type&gt;400&lt;/type&gt;&lt;title&gt;Can DNA-Based Ecosystem Assessments Quantify Species Abundance? Testing Primer Bias and Biomass—Sequence Relationships with an Innovative Metabarcoding Protocol&lt;/title&gt;&lt;number&gt;7&lt;/number&gt;&lt;subtype&gt;400&lt;/subtype&gt;&lt;endpage&gt;16&lt;/endpage&gt;&lt;bundle&gt;&lt;publication&gt;&lt;url&gt;http://www.plosone.org/&lt;/url&gt;&lt;title&gt;PloS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editors&gt;&lt;author&gt;&lt;firstName&gt;Mehrdad&lt;/firstName&gt;&lt;lastName&gt;Hajibabaei&lt;/lastName&gt;&lt;/author&gt;&lt;/editors&gt;&lt;/publication&gt;&lt;publication&gt;&lt;uuid&gt;E7AAF673-D769-4AC5-B0CA-5FB9948E2ACB&lt;/uuid&gt;&lt;volume&gt;15&lt;/volume&gt;&lt;accepted_date&gt;99201411211200000000222000&lt;/accepted_date&gt;&lt;doi&gt;10.1111/1755-0998.12355&lt;/doi&gt;&lt;startpage&gt;1&lt;/startpage&gt;&lt;revision_date&gt;99201411171200000000222000&lt;/revision_date&gt;&lt;publication_date&gt;99201412021200000000222000&lt;/publication_date&gt;&lt;url&gt;http://eutils.ncbi.nlm.nih.gov/entrez/eutils/elink.fcgi?dbfrom=pubmed&amp;amp;id=25454249&amp;amp;retmode=ref&amp;amp;cmd=prlinks&lt;/url&gt;&lt;citekey&gt;Pinol:2014fp&lt;/citekey&gt;&lt;type&gt;400&lt;/type&gt;&lt;title&gt;Universal and blocking primer mismatches limit the use of high-throughput DNA sequencing for the quantitative metabarcoding of arthropods.&lt;/title&gt;&lt;submission_date&gt;99201405131200000000222000&lt;/submission_date&gt;&lt;number&gt;4&lt;/number&gt;&lt;institution&gt;Universitat Autònoma Barcelona, Cerdanyola del Vallès, 08193, Spain; CREAF, Cerdanyola del Vallès, 08193, Spain.&lt;/institution&gt;&lt;subtype&gt;400&lt;/subtype&gt;&lt;endpage&gt;12&lt;/endpage&gt;&lt;bundle&gt;&lt;publication&gt;&lt;title&gt;Molecular ecology resources&lt;/title&gt;&lt;type&gt;-100&lt;/type&gt;&lt;subtype&gt;-100&lt;/subtype&gt;&lt;uuid&gt;7CE88982-FDCB-4CC7-8286-36DE0C8F5823&lt;/uuid&gt;&lt;/publication&gt;&lt;/bundle&gt;&lt;authors&gt;&lt;author&gt;&lt;firstName&gt;J&lt;/firstName&gt;&lt;lastName&gt;Piñol&lt;/lastName&gt;&lt;/author&gt;&lt;author&gt;&lt;firstName&gt;G&lt;/firstName&gt;&lt;lastName&gt;Mir&lt;/lastName&gt;&lt;/author&gt;&lt;author&gt;&lt;firstName&gt;P&lt;/firstName&gt;&lt;lastName&gt;Gomez-Polo&lt;/lastName&gt;&lt;/author&gt;&lt;author&gt;&lt;firstName&gt;N&lt;/firstName&gt;&lt;lastName&gt;Agustí&lt;/lastName&gt;&lt;/author&gt;&lt;/authors&gt;&lt;/publication&gt;&lt;/publications&gt;&lt;cites&gt;&lt;/cites&gt;&lt;/citation&gt;</w:instrText>
      </w:r>
      <w:r w:rsidR="00CB3268">
        <w:rPr>
          <w:lang w:val="en-US"/>
        </w:rPr>
        <w:fldChar w:fldCharType="separate"/>
      </w:r>
      <w:r w:rsidR="008D4C25">
        <w:rPr>
          <w:rFonts w:eastAsia="SimSun"/>
          <w:lang w:val="de-DE"/>
        </w:rPr>
        <w:t xml:space="preserve">(Piñol </w:t>
      </w:r>
      <w:r w:rsidR="008D4C25">
        <w:rPr>
          <w:rFonts w:eastAsia="SimSun"/>
          <w:i/>
          <w:iCs/>
          <w:lang w:val="de-DE"/>
        </w:rPr>
        <w:t>et al.</w:t>
      </w:r>
      <w:r w:rsidR="008D4C25">
        <w:rPr>
          <w:rFonts w:eastAsia="SimSun"/>
          <w:lang w:val="de-DE"/>
        </w:rPr>
        <w:t xml:space="preserve"> 2014; Elbrecht &amp; Leese 2015)</w:t>
      </w:r>
      <w:r w:rsidR="00CB3268">
        <w:rPr>
          <w:lang w:val="en-US"/>
        </w:rPr>
        <w:fldChar w:fldCharType="end"/>
      </w:r>
      <w:r w:rsidR="00CB3268">
        <w:rPr>
          <w:lang w:val="en-US"/>
        </w:rPr>
        <w:t xml:space="preserve">. </w:t>
      </w:r>
      <w:r w:rsidR="00320018">
        <w:rPr>
          <w:lang w:val="en-US"/>
        </w:rPr>
        <w:t>A</w:t>
      </w:r>
      <w:r w:rsidR="00630B8C">
        <w:rPr>
          <w:lang w:val="en-US"/>
        </w:rPr>
        <w:t>lthough</w:t>
      </w:r>
      <w:r w:rsidR="0069009A">
        <w:rPr>
          <w:lang w:val="en-US"/>
        </w:rPr>
        <w:t xml:space="preserve"> </w:t>
      </w:r>
      <w:r w:rsidR="00CB3268">
        <w:rPr>
          <w:lang w:val="en-US"/>
        </w:rPr>
        <w:t xml:space="preserve">ribosomal markers </w:t>
      </w:r>
      <w:r w:rsidR="00602609">
        <w:rPr>
          <w:lang w:val="en-US"/>
        </w:rPr>
        <w:t>provide</w:t>
      </w:r>
      <w:r w:rsidR="00CB3268">
        <w:rPr>
          <w:lang w:val="en-US"/>
        </w:rPr>
        <w:t xml:space="preserve"> </w:t>
      </w:r>
      <w:r w:rsidR="00B13780">
        <w:rPr>
          <w:lang w:val="en-US"/>
        </w:rPr>
        <w:t>more conserved</w:t>
      </w:r>
      <w:r w:rsidR="00CB3268">
        <w:rPr>
          <w:lang w:val="en-US"/>
        </w:rPr>
        <w:t xml:space="preserve"> primer binding sites </w:t>
      </w:r>
      <w:r w:rsidR="00CB3268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654B2E6A-3521-42AF-BBCD-0C2E0C90D04B&lt;/uuid&gt;&lt;priority&gt;0&lt;/priority&gt;&lt;publications&gt;&lt;publication&gt;&lt;uuid&gt;B45D58D6-1943-4597-ADB7-18BA4F647929&lt;/uuid&gt;&lt;volume&gt;10&lt;/volume&gt;&lt;doi&gt;10.1098/rsbl.2014.0562&lt;/doi&gt;&lt;startpage&gt;20140562&lt;/startpage&gt;&lt;publication_date&gt;99201409001200000000220000&lt;/publication_date&gt;&lt;url&gt;http://rsbl.royalsocietypublishing.org/cgi/doi/10.1098/rsbl.2014.0562&lt;/url&gt;&lt;type&gt;400&lt;/type&gt;&lt;title&gt;DNA metabarcoding and the cytochrome c oxidase subunit I marker: not a perfect match.&lt;/title&gt;&lt;institution&gt;203, Channel Highway, Kingston, Tasmania, Australia bruce.deagle@aad.gov.au.&lt;/institution&gt;&lt;number&gt;9&lt;/number&gt;&lt;subtype&gt;400&lt;/subtype&gt;&lt;endpage&gt;20140562&lt;/endpage&gt;&lt;bundle&gt;&lt;publication&gt;&lt;title&gt;Biology Letters&lt;/title&gt;&lt;type&gt;-100&lt;/type&gt;&lt;subtype&gt;-100&lt;/subtype&gt;&lt;uuid&gt;31B113CA-E4EE-442C-ABBB-90F55AAB0A90&lt;/uuid&gt;&lt;/publication&gt;&lt;/bundle&gt;&lt;authors&gt;&lt;author&gt;&lt;firstName&gt;Bruce&lt;/firstName&gt;&lt;middleNames&gt;E&lt;/middleNames&gt;&lt;lastName&gt;Deagle&lt;/lastName&gt;&lt;/author&gt;&lt;author&gt;&lt;firstName&gt;Simon&lt;/firstName&gt;&lt;middleNames&gt;N&lt;/middleNames&gt;&lt;lastName&gt;Jarman&lt;/lastName&gt;&lt;/author&gt;&lt;author&gt;&lt;firstName&gt;Eric&lt;/firstName&gt;&lt;lastName&gt;Coissac&lt;/lastName&gt;&lt;/author&gt;&lt;author&gt;&lt;firstName&gt;François&lt;/firstName&gt;&lt;lastName&gt;Pompanon&lt;/lastName&gt;&lt;/author&gt;&lt;author&gt;&lt;firstName&gt;Pierre&lt;/firstName&gt;&lt;lastName&gt;Taberlet&lt;/lastName&gt;&lt;/author&gt;&lt;/authors&gt;&lt;/publication&gt;&lt;/publications&gt;&lt;cites&gt;&lt;/cites&gt;&lt;/citation&gt;</w:instrText>
      </w:r>
      <w:r w:rsidR="00CB3268">
        <w:rPr>
          <w:lang w:val="en-US"/>
        </w:rPr>
        <w:fldChar w:fldCharType="separate"/>
      </w:r>
      <w:r w:rsidR="005418AD">
        <w:rPr>
          <w:rFonts w:eastAsia="SimSun"/>
          <w:lang w:val="de-DE"/>
        </w:rPr>
        <w:t xml:space="preserve">(Deagle </w:t>
      </w:r>
      <w:r w:rsidR="005418AD">
        <w:rPr>
          <w:rFonts w:eastAsia="SimSun"/>
          <w:i/>
          <w:iCs/>
          <w:lang w:val="de-DE"/>
        </w:rPr>
        <w:t>et al.</w:t>
      </w:r>
      <w:r w:rsidR="005418AD">
        <w:rPr>
          <w:rFonts w:eastAsia="SimSun"/>
          <w:lang w:val="de-DE"/>
        </w:rPr>
        <w:t xml:space="preserve"> 2014a)</w:t>
      </w:r>
      <w:r w:rsidR="00CB3268">
        <w:rPr>
          <w:lang w:val="en-US"/>
        </w:rPr>
        <w:fldChar w:fldCharType="end"/>
      </w:r>
      <w:r w:rsidR="00CB3268">
        <w:rPr>
          <w:lang w:val="en-US"/>
        </w:rPr>
        <w:t>,</w:t>
      </w:r>
      <w:r w:rsidR="00630B8C">
        <w:rPr>
          <w:lang w:val="en-US"/>
        </w:rPr>
        <w:t xml:space="preserve"> </w:t>
      </w:r>
      <w:r w:rsidR="00CB3268">
        <w:rPr>
          <w:lang w:val="en-US"/>
        </w:rPr>
        <w:t xml:space="preserve"> well designed COI primers can </w:t>
      </w:r>
      <w:r w:rsidR="00EF23D3">
        <w:rPr>
          <w:lang w:val="en-US"/>
        </w:rPr>
        <w:t xml:space="preserve">match or exceed the performance of </w:t>
      </w:r>
      <w:r w:rsidR="00CB3268">
        <w:rPr>
          <w:lang w:val="en-US"/>
        </w:rPr>
        <w:t xml:space="preserve">ribosomal </w:t>
      </w:r>
      <w:r w:rsidR="009423B6">
        <w:rPr>
          <w:lang w:val="en-US"/>
        </w:rPr>
        <w:t xml:space="preserve">markers </w:t>
      </w:r>
      <w:r w:rsidR="00CB3268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6E0C5F4E-879A-4015-B284-944D91AD9E79&lt;/uuid&gt;&lt;priority&gt;0&lt;/priority&gt;&lt;publications&gt;&lt;publication&gt;&lt;uuid&gt;D0DC0C18-B72D-4F3C-8354-44EC702E46B7&lt;/uuid&gt;&lt;volume&gt;4&lt;/volume&gt;&lt;doi&gt;10.7717/peerj.1966&lt;/doi&gt;&lt;startpage&gt;e1966&lt;/startpage&gt;&lt;publication_date&gt;99201600001200000000200000&lt;/publication_date&gt;&lt;url&gt;https://peerj.com/articles/1966&lt;/url&gt;&lt;citekey&gt;Elbrecht:2016ei&lt;/citekey&gt;&lt;type&gt;400&lt;/type&gt;&lt;title&gt;Testing the potential of a ribosomal 16S marker for DNA metabarcoding of insects&lt;/title&gt;&lt;publisher&gt;PeerJ Inc.&lt;/publisher&gt;&lt;number&gt;4&lt;/number&gt;&lt;subtype&gt;400&lt;/subtype&gt;&lt;endpage&gt;12&lt;/endpage&gt;&lt;bundle&gt;&lt;publication&gt;&lt;title&gt;PeerJ&lt;/title&gt;&lt;type&gt;-100&lt;/type&gt;&lt;subtype&gt;-100&lt;/subtype&gt;&lt;uuid&gt;5EBA4B9F-B369-4753-B381-FDCC83951E9F&lt;/uuid&gt;&lt;/publication&gt;&lt;/bundle&gt;&lt;authors&gt;&lt;author&gt;&lt;firstName&gt;Vasco&lt;/firstName&gt;&lt;lastName&gt;Elbrecht&lt;/lastName&gt;&lt;/author&gt;&lt;author&gt;&lt;firstName&gt;Pierre&lt;/firstName&gt;&lt;lastName&gt;Taberlet&lt;/lastName&gt;&lt;/author&gt;&lt;author&gt;&lt;firstName&gt;Tony&lt;/firstName&gt;&lt;lastName&gt;Dejean&lt;/lastName&gt;&lt;/author&gt;&lt;author&gt;&lt;firstName&gt;Alice&lt;/firstName&gt;&lt;lastName&gt;Valentini&lt;/lastName&gt;&lt;/author&gt;&lt;author&gt;&lt;firstName&gt;Philippe&lt;/firstName&gt;&lt;lastName&gt;Usseglio-Polatera&lt;/lastName&gt;&lt;/author&gt;&lt;author&gt;&lt;firstName&gt;Jean-Nicolas&lt;/firstName&gt;&lt;lastName&gt;Beisel&lt;/lastName&gt;&lt;/author&gt;&lt;author&gt;&lt;firstName&gt;Eric&lt;/firstName&gt;&lt;lastName&gt;Coissac&lt;/lastName&gt;&lt;/author&gt;&lt;author&gt;&lt;firstName&gt;Frederic&lt;/firstName&gt;&lt;lastName&gt;Boyer&lt;/lastName&gt;&lt;/author&gt;&lt;author&gt;&lt;firstName&gt;Florian&lt;/firstName&gt;&lt;lastName&gt;Leese&lt;/lastName&gt;&lt;/author&gt;&lt;/authors&gt;&lt;/publication&gt;&lt;publication&gt;&lt;uuid&gt;5185C619-0299-4D9A-96E3-500E307E597D&lt;/uuid&gt;&lt;volume&gt;7&lt;/volume&gt;&lt;accepted_date&gt;99201611081200000000222000&lt;/accepted_date&gt;&lt;doi&gt;10.1002/ece3.2667&lt;/doi&gt;&lt;startpage&gt;873&lt;/startpage&gt;&lt;revision_date&gt;99201611021200000000222000&lt;/revision_date&gt;&lt;publication_date&gt;99201702001200000000220000&lt;/publication_date&gt;&lt;url&gt;http://eutils.ncbi.nlm.nih.gov/entrez/eutils/elink.fcgi?dbfrom=pubmed&amp;amp;id=28168024&amp;amp;retmode=ref&amp;amp;cmd=prlinks&lt;/url&gt;&lt;citekey&gt;Clarke:2017gh&lt;/citekey&gt;&lt;type&gt;400&lt;/type&gt;&lt;title&gt;Effect of marker choice and thermal cycling protocol on zooplankton DNA metabarcoding studies.&lt;/title&gt;&lt;submission_date&gt;99201610271200000000222000&lt;/submission_date&gt;&lt;number&gt;3&lt;/number&gt;&lt;institution&gt;Antarctic Climate &amp;amp; Ecosystems Cooperative Research CentreUniversity of TasmaniaHobartTas.Australia; Australian Antarctic DivisionKingstonTas.Australia.&lt;/institution&gt;&lt;subtype&gt;400&lt;/subtype&gt;&lt;endpage&gt;883&lt;/endpage&gt;&lt;bundle&gt;&lt;publication&gt;&lt;title&gt;Ecology and Evolution&lt;/title&gt;&lt;type&gt;-100&lt;/type&gt;&lt;subtype&gt;-100&lt;/subtype&gt;&lt;uuid&gt;DA9C25F5-C10B-47C3-91A6-1EFD128240C5&lt;/uuid&gt;&lt;/publication&gt;&lt;/bundle&gt;&lt;authors&gt;&lt;author&gt;&lt;firstName&gt;Laurence&lt;/firstName&gt;&lt;middleNames&gt;J&lt;/middleNames&gt;&lt;lastName&gt;Clarke&lt;/lastName&gt;&lt;/author&gt;&lt;author&gt;&lt;firstName&gt;Jason&lt;/firstName&gt;&lt;middleNames&gt;M&lt;/middleNames&gt;&lt;lastName&gt;Beard&lt;/lastName&gt;&lt;/author&gt;&lt;author&gt;&lt;firstName&gt;Kerrie&lt;/firstName&gt;&lt;middleNames&gt;M&lt;/middleNames&gt;&lt;lastName&gt;Swadling&lt;/lastName&gt;&lt;/author&gt;&lt;author&gt;&lt;firstName&gt;Bruce&lt;/firstName&gt;&lt;middleNames&gt;E&lt;/middleNames&gt;&lt;lastName&gt;Deagle&lt;/lastName&gt;&lt;/author&gt;&lt;/authors&gt;&lt;/publication&gt;&lt;/publications&gt;&lt;cites&gt;&lt;/cites&gt;&lt;/citation&gt;</w:instrText>
      </w:r>
      <w:r w:rsidR="00CB3268">
        <w:rPr>
          <w:lang w:val="en-US"/>
        </w:rPr>
        <w:fldChar w:fldCharType="separate"/>
      </w:r>
      <w:r w:rsidR="008D4C25">
        <w:rPr>
          <w:rFonts w:eastAsia="SimSun"/>
          <w:lang w:val="de-DE"/>
        </w:rPr>
        <w:t xml:space="preserve">(Elbrecht </w:t>
      </w:r>
      <w:r w:rsidR="008D4C25">
        <w:rPr>
          <w:rFonts w:eastAsia="SimSun"/>
          <w:i/>
          <w:iCs/>
          <w:lang w:val="de-DE"/>
        </w:rPr>
        <w:t>et al.</w:t>
      </w:r>
      <w:r w:rsidR="008D4C25">
        <w:rPr>
          <w:rFonts w:eastAsia="SimSun"/>
          <w:lang w:val="de-DE"/>
        </w:rPr>
        <w:t xml:space="preserve"> 2016; Clarke </w:t>
      </w:r>
      <w:r w:rsidR="008D4C25">
        <w:rPr>
          <w:rFonts w:eastAsia="SimSun"/>
          <w:i/>
          <w:iCs/>
          <w:lang w:val="de-DE"/>
        </w:rPr>
        <w:t>et al.</w:t>
      </w:r>
      <w:r w:rsidR="008D4C25">
        <w:rPr>
          <w:rFonts w:eastAsia="SimSun"/>
          <w:lang w:val="de-DE"/>
        </w:rPr>
        <w:t xml:space="preserve"> 2017)</w:t>
      </w:r>
      <w:r w:rsidR="00CB3268">
        <w:rPr>
          <w:lang w:val="en-US"/>
        </w:rPr>
        <w:fldChar w:fldCharType="end"/>
      </w:r>
      <w:r w:rsidR="00CB3268">
        <w:rPr>
          <w:lang w:val="en-US"/>
        </w:rPr>
        <w:t>.</w:t>
      </w:r>
    </w:p>
    <w:p w14:paraId="6EE372CB" w14:textId="0DA5841F" w:rsidR="000178A2" w:rsidRDefault="00CB3268" w:rsidP="000178A2">
      <w:pPr>
        <w:pStyle w:val="KeinLeerraum"/>
        <w:rPr>
          <w:lang w:val="en-US"/>
        </w:rPr>
      </w:pPr>
      <w:r>
        <w:rPr>
          <w:lang w:val="en-US"/>
        </w:rPr>
        <w:t xml:space="preserve">A key component of </w:t>
      </w:r>
      <w:r w:rsidR="00602609">
        <w:rPr>
          <w:lang w:val="en-US"/>
        </w:rPr>
        <w:t>successful</w:t>
      </w:r>
      <w:r>
        <w:rPr>
          <w:lang w:val="en-US"/>
        </w:rPr>
        <w:t xml:space="preserve"> COI metabarcoding primers is </w:t>
      </w:r>
      <w:r w:rsidR="00940A60">
        <w:rPr>
          <w:lang w:val="en-US"/>
        </w:rPr>
        <w:t xml:space="preserve">primer </w:t>
      </w:r>
      <w:r w:rsidR="00B45E8E">
        <w:rPr>
          <w:lang w:val="en-US"/>
        </w:rPr>
        <w:t>degeneracy to allow</w:t>
      </w:r>
      <w:r>
        <w:rPr>
          <w:lang w:val="en-US"/>
        </w:rPr>
        <w:t xml:space="preserve"> match</w:t>
      </w:r>
      <w:r w:rsidR="00940A60">
        <w:rPr>
          <w:lang w:val="en-US"/>
        </w:rPr>
        <w:t xml:space="preserve">ing </w:t>
      </w:r>
      <w:r w:rsidR="008F5BF1">
        <w:rPr>
          <w:lang w:val="en-US"/>
        </w:rPr>
        <w:t>at</w:t>
      </w:r>
      <w:r w:rsidR="00940A60">
        <w:rPr>
          <w:lang w:val="en-US"/>
        </w:rPr>
        <w:t xml:space="preserve"> variable binding sites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51961FF7-77BB-43A9-801A-0CFF6446221A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>
        <w:rPr>
          <w:lang w:val="en-US"/>
        </w:rPr>
        <w:fldChar w:fldCharType="separate"/>
      </w:r>
      <w:r w:rsidR="008D4C25">
        <w:rPr>
          <w:rFonts w:eastAsia="SimSun"/>
          <w:lang w:val="de-DE"/>
        </w:rPr>
        <w:t>(Elbrecht &amp; Leese 2017)</w:t>
      </w:r>
      <w:r>
        <w:rPr>
          <w:lang w:val="en-US"/>
        </w:rPr>
        <w:fldChar w:fldCharType="end"/>
      </w:r>
      <w:r>
        <w:rPr>
          <w:lang w:val="en-US"/>
        </w:rPr>
        <w:t>.</w:t>
      </w:r>
      <w:r w:rsidR="009669B8">
        <w:rPr>
          <w:lang w:val="en-US"/>
        </w:rPr>
        <w:t xml:space="preserve"> Tools </w:t>
      </w:r>
      <w:r w:rsidR="00602609" w:rsidRPr="00940A60">
        <w:t xml:space="preserve">such as </w:t>
      </w:r>
      <w:proofErr w:type="spellStart"/>
      <w:r w:rsidR="009669B8" w:rsidRPr="00940A60">
        <w:t>PrimerMiner</w:t>
      </w:r>
      <w:proofErr w:type="spellEnd"/>
      <w:r w:rsidR="009669B8" w:rsidRPr="00940A60">
        <w:t xml:space="preserve"> </w:t>
      </w:r>
      <w:r w:rsidR="00B45E8E" w:rsidRPr="00940A60">
        <w:t>support</w:t>
      </w:r>
      <w:r w:rsidR="009669B8" w:rsidRPr="00940A60">
        <w:t xml:space="preserve"> </w:t>
      </w:r>
      <w:r w:rsidR="00630B8C" w:rsidRPr="00940A60">
        <w:t>the</w:t>
      </w:r>
      <w:r w:rsidR="00602609" w:rsidRPr="00940A60">
        <w:t xml:space="preserve"> </w:t>
      </w:r>
      <w:r w:rsidR="009669B8" w:rsidRPr="00940A60">
        <w:t xml:space="preserve">automated download </w:t>
      </w:r>
      <w:r w:rsidR="002D7826" w:rsidRPr="00940A60">
        <w:t>and processing</w:t>
      </w:r>
      <w:r w:rsidR="005A54D5" w:rsidRPr="00940A60">
        <w:t xml:space="preserve"> of reference sequence data </w:t>
      </w:r>
      <w:r w:rsidR="00B45E8E" w:rsidRPr="00940A60">
        <w:t>for the</w:t>
      </w:r>
      <w:r w:rsidR="005A54D5" w:rsidRPr="00940A60">
        <w:t xml:space="preserve"> taxonomic group</w:t>
      </w:r>
      <w:r w:rsidR="007B55A4">
        <w:t>(</w:t>
      </w:r>
      <w:r w:rsidR="005A54D5" w:rsidRPr="00940A60">
        <w:t>s</w:t>
      </w:r>
      <w:r w:rsidR="007B55A4">
        <w:t>)</w:t>
      </w:r>
      <w:r w:rsidR="005A54D5" w:rsidRPr="00940A60">
        <w:t xml:space="preserve"> targeted </w:t>
      </w:r>
      <w:r w:rsidR="00B45E8E" w:rsidRPr="00940A60">
        <w:t>for analysis</w:t>
      </w:r>
      <w:r w:rsidR="005A54D5" w:rsidRPr="00940A60">
        <w:t xml:space="preserve"> </w:t>
      </w:r>
      <w:r w:rsidR="005A54D5" w:rsidRPr="00940A60">
        <w:fldChar w:fldCharType="begin"/>
      </w:r>
      <w:r w:rsidR="0070509B" w:rsidRPr="00940A60">
        <w:instrText xml:space="preserve"> ADDIN PAPERS2_CITATIONS &lt;citation&gt;&lt;uuid&gt;CCA89AAA-FF41-43AB-AB2A-72B912DB0358&lt;/uuid&gt;&lt;priority&gt;0&lt;/priority&gt;&lt;publications&gt;&lt;publication&gt;&lt;publication_date&gt;99201600001200000000200000&lt;/publication_date&gt;&lt;doi&gt;10.1111/2041-210X.12687&lt;/doi&gt;&lt;title&gt;PrimerMiner: an R package for development and in silico validation of DNA metabarcoding primers&lt;/title&gt;&lt;uuid&gt;C33AC708-7DC6-4F27-B46C-AF166091872B&lt;/uuid&gt;&lt;subtype&gt;400&lt;/subtype&gt;&lt;type&gt;400&lt;/type&gt;&lt;citekey&gt;Elbrecht:2016gx&lt;/citekey&gt;&lt;url&gt;http://onlinelibrary.wiley.com/doi/10.1111/2041-210X.12687/full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F&lt;/firstName&gt;&lt;lastName&gt;Leese&lt;/lastName&gt;&lt;/author&gt;&lt;/authors&gt;&lt;editors&gt;&lt;author&gt;&lt;role3&gt;0&lt;/role3&gt;&lt;fullname&gt;Michael Bunce&lt;/fullname&gt;&lt;privacy_level&gt;0&lt;/privacy_level&gt;&lt;updated_at&gt;2016-11-14 13:18:25 +0000&lt;/updated_at&gt;&lt;publication_count&gt;2&lt;/publication_count&gt;&lt;is_me&gt;0&lt;/is_me&gt;&lt;initial&gt;B&lt;/initial&gt;&lt;searchresult&gt;0&lt;/searchresult&gt;&lt;role2&gt;0&lt;/role2&gt;&lt;standard_name&gt;Bunce, Michael&lt;/standard_name&gt;&lt;uuid&gt;FBD87CC0-785E-46F2-82FF-E3DDFE11ED4B&lt;/uuid&gt;&lt;name_string&gt;[1] Bunce [4] Michael &lt;/name_string&gt;&lt;prename&gt;Michael&lt;/prename&gt;&lt;role1&gt;0&lt;/role1&gt;&lt;type&gt;0&lt;/type&gt;&lt;label&gt;0&lt;/label&gt;&lt;role5&gt;0&lt;/role5&gt;&lt;firstName&gt;Michael&lt;/firstName&gt;&lt;institutional&gt;0&lt;/institutional&gt;&lt;created_at&gt;2014-09-26 08:35:34 +0000&lt;/created_at&gt;&lt;role4&gt;0&lt;/role4&gt;&lt;surname&gt;Bunce&lt;/surname&gt;&lt;lastName&gt;Bunce&lt;/lastName&gt;&lt;flagged&gt;0&lt;/flagged&gt;&lt;/author&gt;&lt;/editors&gt;&lt;/publication&gt;&lt;/publications&gt;&lt;cites&gt;&lt;/cites&gt;&lt;/citation&gt;</w:instrText>
      </w:r>
      <w:r w:rsidR="005A54D5" w:rsidRPr="00940A60">
        <w:fldChar w:fldCharType="separate"/>
      </w:r>
      <w:r w:rsidR="008D4C25" w:rsidRPr="00940A60">
        <w:rPr>
          <w:rFonts w:eastAsia="SimSun"/>
        </w:rPr>
        <w:t>(Elbrecht &amp; Leese 2016)</w:t>
      </w:r>
      <w:r w:rsidR="005A54D5" w:rsidRPr="00940A60">
        <w:fldChar w:fldCharType="end"/>
      </w:r>
      <w:r w:rsidR="005A54D5" w:rsidRPr="00940A60">
        <w:t xml:space="preserve">. </w:t>
      </w:r>
      <w:r w:rsidR="00100E37" w:rsidRPr="00940A60">
        <w:t>S</w:t>
      </w:r>
      <w:r w:rsidR="005A54D5" w:rsidRPr="00940A60">
        <w:t>equence alignments</w:t>
      </w:r>
      <w:r w:rsidR="00100E37" w:rsidRPr="00940A60">
        <w:t xml:space="preserve"> buil</w:t>
      </w:r>
      <w:r w:rsidR="00630B8C" w:rsidRPr="00940A60">
        <w:t>t</w:t>
      </w:r>
      <w:r w:rsidR="00100E37" w:rsidRPr="00940A60">
        <w:t xml:space="preserve"> from </w:t>
      </w:r>
      <w:r w:rsidR="00630B8C" w:rsidRPr="00940A60">
        <w:t>such</w:t>
      </w:r>
      <w:r w:rsidR="00100E37" w:rsidRPr="00940A60">
        <w:t xml:space="preserve"> datasets help to identify</w:t>
      </w:r>
      <w:r w:rsidR="005A54D5" w:rsidRPr="00940A60">
        <w:t xml:space="preserve"> </w:t>
      </w:r>
      <w:r w:rsidR="00043D32" w:rsidRPr="00940A60">
        <w:t>suitable primer binding sites</w:t>
      </w:r>
      <w:r w:rsidR="00100E37" w:rsidRPr="00940A60">
        <w:t>.</w:t>
      </w:r>
      <w:r w:rsidR="005A54D5" w:rsidRPr="00940A60">
        <w:t xml:space="preserve"> </w:t>
      </w:r>
      <w:r w:rsidR="00630B8C" w:rsidRPr="00940A60">
        <w:t>M</w:t>
      </w:r>
      <w:r w:rsidR="007E13A4" w:rsidRPr="00940A60">
        <w:t xml:space="preserve">atching to </w:t>
      </w:r>
      <w:r w:rsidR="00333C8B" w:rsidRPr="00940A60">
        <w:t xml:space="preserve">variable binding sites </w:t>
      </w:r>
      <w:r w:rsidR="00B45E8E" w:rsidRPr="00940A60">
        <w:t>is</w:t>
      </w:r>
      <w:r w:rsidR="00630B8C" w:rsidRPr="00940A60">
        <w:t xml:space="preserve"> optimized</w:t>
      </w:r>
      <w:r w:rsidR="00333C8B" w:rsidRPr="00940A60">
        <w:t xml:space="preserve"> b</w:t>
      </w:r>
      <w:r w:rsidR="005A54D5" w:rsidRPr="00940A60">
        <w:t>y inserting degenerate bases into the primer sequence</w:t>
      </w:r>
      <w:r w:rsidR="00333C8B" w:rsidRPr="00940A60">
        <w:t>.</w:t>
      </w:r>
      <w:r w:rsidR="00043D32" w:rsidRPr="00940A60">
        <w:t xml:space="preserve"> </w:t>
      </w:r>
      <w:r w:rsidR="000178A2" w:rsidRPr="00940A60">
        <w:t xml:space="preserve">However, </w:t>
      </w:r>
      <w:r w:rsidR="00630B8C" w:rsidRPr="00940A60">
        <w:t>high degeneracy raises the</w:t>
      </w:r>
      <w:r w:rsidR="000178A2" w:rsidRPr="00940A60">
        <w:t xml:space="preserve"> chance</w:t>
      </w:r>
      <w:r w:rsidR="0069009A" w:rsidRPr="00940A60">
        <w:t xml:space="preserve"> </w:t>
      </w:r>
      <w:r w:rsidR="00B45E8E" w:rsidRPr="00940A60">
        <w:t xml:space="preserve">that primers will </w:t>
      </w:r>
      <w:r w:rsidR="00EF23D3">
        <w:t xml:space="preserve">also </w:t>
      </w:r>
      <w:r w:rsidR="000178A2" w:rsidRPr="00940A60">
        <w:t xml:space="preserve">bind to </w:t>
      </w:r>
      <w:r w:rsidR="00333C8B" w:rsidRPr="00940A60">
        <w:t>non-</w:t>
      </w:r>
      <w:r w:rsidR="000178A2" w:rsidRPr="00940A60">
        <w:t xml:space="preserve">target regions </w:t>
      </w:r>
      <w:r w:rsidR="00CB3B88" w:rsidRPr="00940A60">
        <w:fldChar w:fldCharType="begin"/>
      </w:r>
      <w:r w:rsidR="0070509B" w:rsidRPr="00940A60">
        <w:instrText xml:space="preserve"> ADDIN PAPERS2_CITATIONS &lt;citation&gt;&lt;uuid&gt;F2BA33D2-7FDD-45C5-99A8-F8CD4164981B&lt;/uuid&gt;&lt;priority&gt;0&lt;/priority&gt;&lt;publications&gt;&lt;publication&gt;&lt;volume&gt;18&lt;/volume&gt;&lt;number&gt;suppl_1&lt;/number&gt;&lt;startpage&gt;S172&lt;/startpage&gt;&lt;title&gt;The degenerate primer design problem&lt;/title&gt;&lt;uuid&gt;13507865-752E-418C-A8F9-9A7103B808F0&lt;/uuid&gt;&lt;subtype&gt;400&lt;/subtype&gt;&lt;endpage&gt;S181&lt;/endpage&gt;&lt;type&gt;400&lt;/type&gt;&lt;publication_date&gt;99200206011200000000222000&lt;/publication_date&gt;&lt;bundle&gt;&lt;publication&gt;&lt;title&gt;Bioinformatics&lt;/title&gt;&lt;type&gt;-100&lt;/type&gt;&lt;subtype&gt;-100&lt;/subtype&gt;&lt;uuid&gt;2E33798A-BA63-4400-BA48-474B55D4AEFF&lt;/uuid&gt;&lt;/publication&gt;&lt;/bundle&gt;&lt;authors&gt;&lt;author&gt;&lt;firstName&gt;Chaim&lt;/firstName&gt;&lt;lastName&gt;Linhart&lt;/lastName&gt;&lt;/author&gt;&lt;author&gt;&lt;firstName&gt;Ron&lt;/firstName&gt;&lt;lastName&gt;Shamir&lt;/lastName&gt;&lt;/author&gt;&lt;/authors&gt;&lt;/publication&gt;&lt;/publications&gt;&lt;cites&gt;&lt;/cites&gt;&lt;/citation&gt;</w:instrText>
      </w:r>
      <w:r w:rsidR="00CB3B88" w:rsidRPr="00940A60">
        <w:fldChar w:fldCharType="separate"/>
      </w:r>
      <w:r w:rsidR="0070509B" w:rsidRPr="00940A60">
        <w:rPr>
          <w:rFonts w:eastAsia="SimSun"/>
        </w:rPr>
        <w:t>(Linhart &amp; Shamir 2002)</w:t>
      </w:r>
      <w:r w:rsidR="00CB3B88" w:rsidRPr="00940A60">
        <w:fldChar w:fldCharType="end"/>
      </w:r>
      <w:r w:rsidR="000178A2" w:rsidRPr="00940A60">
        <w:t xml:space="preserve">. </w:t>
      </w:r>
      <w:r w:rsidR="001E189A" w:rsidRPr="00940A60">
        <w:t xml:space="preserve">While </w:t>
      </w:r>
      <w:r w:rsidR="000178A2" w:rsidRPr="00940A60">
        <w:t>sequences</w:t>
      </w:r>
      <w:r w:rsidR="008F5BF1">
        <w:t xml:space="preserve"> from non-target regions</w:t>
      </w:r>
      <w:r w:rsidR="001E189A" w:rsidRPr="00940A60">
        <w:t xml:space="preserve"> can</w:t>
      </w:r>
      <w:r w:rsidR="001E189A">
        <w:rPr>
          <w:lang w:val="en-US"/>
        </w:rPr>
        <w:t xml:space="preserve"> be filtered out bioinformatically or by size selection of PCR products (</w:t>
      </w:r>
      <w:r w:rsidR="00333C8B">
        <w:rPr>
          <w:lang w:val="en-US"/>
        </w:rPr>
        <w:t>a</w:t>
      </w:r>
      <w:r w:rsidR="007E13A4">
        <w:rPr>
          <w:lang w:val="en-US"/>
        </w:rPr>
        <w:t>s</w:t>
      </w:r>
      <w:r w:rsidR="00333C8B">
        <w:rPr>
          <w:lang w:val="en-US"/>
        </w:rPr>
        <w:t xml:space="preserve">suming </w:t>
      </w:r>
      <w:r w:rsidR="001E189A">
        <w:rPr>
          <w:lang w:val="en-US"/>
        </w:rPr>
        <w:t xml:space="preserve">different </w:t>
      </w:r>
      <w:proofErr w:type="spellStart"/>
      <w:r w:rsidR="001E189A">
        <w:rPr>
          <w:lang w:val="en-US"/>
        </w:rPr>
        <w:t>amplicon</w:t>
      </w:r>
      <w:proofErr w:type="spellEnd"/>
      <w:r w:rsidR="001E189A">
        <w:rPr>
          <w:lang w:val="en-US"/>
        </w:rPr>
        <w:t xml:space="preserve"> length</w:t>
      </w:r>
      <w:r w:rsidR="00AF3237">
        <w:rPr>
          <w:lang w:val="en-US"/>
        </w:rPr>
        <w:t>s</w:t>
      </w:r>
      <w:r w:rsidR="001E189A">
        <w:rPr>
          <w:lang w:val="en-US"/>
        </w:rPr>
        <w:t xml:space="preserve">), </w:t>
      </w:r>
      <w:r w:rsidR="00AF3237">
        <w:rPr>
          <w:lang w:val="en-US"/>
        </w:rPr>
        <w:t>such filtration</w:t>
      </w:r>
      <w:r w:rsidR="001E189A">
        <w:rPr>
          <w:lang w:val="en-US"/>
        </w:rPr>
        <w:t xml:space="preserve"> </w:t>
      </w:r>
      <w:r w:rsidR="00AF3237">
        <w:rPr>
          <w:lang w:val="en-US"/>
        </w:rPr>
        <w:t xml:space="preserve">can </w:t>
      </w:r>
      <w:r w:rsidR="001E189A">
        <w:rPr>
          <w:lang w:val="en-US"/>
        </w:rPr>
        <w:t xml:space="preserve">reduce </w:t>
      </w:r>
      <w:r w:rsidR="00AF3237">
        <w:rPr>
          <w:lang w:val="en-US"/>
        </w:rPr>
        <w:t xml:space="preserve">the </w:t>
      </w:r>
      <w:r w:rsidR="001E189A">
        <w:rPr>
          <w:lang w:val="en-US"/>
        </w:rPr>
        <w:t xml:space="preserve">yield </w:t>
      </w:r>
      <w:r w:rsidR="00215346">
        <w:rPr>
          <w:lang w:val="en-US"/>
        </w:rPr>
        <w:t xml:space="preserve">of </w:t>
      </w:r>
      <w:r w:rsidR="001E189A">
        <w:rPr>
          <w:lang w:val="en-US"/>
        </w:rPr>
        <w:t>target fragments. Thus, primer degeneracy is a tradeof</w:t>
      </w:r>
      <w:r w:rsidR="00333C8B">
        <w:rPr>
          <w:lang w:val="en-US"/>
        </w:rPr>
        <w:t>f</w:t>
      </w:r>
      <w:r w:rsidR="001E189A">
        <w:rPr>
          <w:lang w:val="en-US"/>
        </w:rPr>
        <w:t xml:space="preserve"> between maximizing tax</w:t>
      </w:r>
      <w:r w:rsidR="008F5BF1">
        <w:rPr>
          <w:lang w:val="en-US"/>
        </w:rPr>
        <w:t>on</w:t>
      </w:r>
      <w:r w:rsidR="001E189A">
        <w:rPr>
          <w:lang w:val="en-US"/>
        </w:rPr>
        <w:t xml:space="preserve"> recovery</w:t>
      </w:r>
      <w:r w:rsidR="003611B4">
        <w:rPr>
          <w:lang w:val="en-US"/>
        </w:rPr>
        <w:t xml:space="preserve"> </w:t>
      </w:r>
      <w:r w:rsidR="003611B4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6B1B8078-6671-4B87-AA4A-D7EC558B5232&lt;/uuid&gt;&lt;priority&gt;0&lt;/priority&gt;&lt;publications&gt;&lt;publication&gt;&lt;uuid&gt;E7AAF673-D769-4AC5-B0CA-5FB9948E2ACB&lt;/uuid&gt;&lt;volume&gt;15&lt;/volume&gt;&lt;accepted_date&gt;99201411211200000000222000&lt;/accepted_date&gt;&lt;doi&gt;10.1111/1755-0998.12355&lt;/doi&gt;&lt;startpage&gt;1&lt;/startpage&gt;&lt;revision_date&gt;99201411171200000000222000&lt;/revision_date&gt;&lt;publication_date&gt;99201412021200000000222000&lt;/publication_date&gt;&lt;url&gt;http://eutils.ncbi.nlm.nih.gov/entrez/eutils/elink.fcgi?dbfrom=pubmed&amp;amp;id=25454249&amp;amp;retmode=ref&amp;amp;cmd=prlinks&lt;/url&gt;&lt;citekey&gt;Pinol:2014fp&lt;/citekey&gt;&lt;type&gt;400&lt;/type&gt;&lt;title&gt;Universal and blocking primer mismatches limit the use of high-throughput DNA sequencing for the quantitative metabarcoding of arthropods.&lt;/title&gt;&lt;submission_date&gt;99201405131200000000222000&lt;/submission_date&gt;&lt;number&gt;4&lt;/number&gt;&lt;institution&gt;Universitat Autònoma Barcelona, Cerdanyola del Vallès, 08193, Spain; CREAF, Cerdanyola del Vallès, 08193, Spain.&lt;/institution&gt;&lt;subtype&gt;400&lt;/subtype&gt;&lt;endpage&gt;12&lt;/endpage&gt;&lt;bundle&gt;&lt;publication&gt;&lt;title&gt;Molecular ecology resources&lt;/title&gt;&lt;type&gt;-100&lt;/type&gt;&lt;subtype&gt;-100&lt;/subtype&gt;&lt;uuid&gt;7CE88982-FDCB-4CC7-8286-36DE0C8F5823&lt;/uuid&gt;&lt;/publication&gt;&lt;/bundle&gt;&lt;authors&gt;&lt;author&gt;&lt;firstName&gt;J&lt;/firstName&gt;&lt;lastName&gt;Piñol&lt;/lastName&gt;&lt;/author&gt;&lt;author&gt;&lt;firstName&gt;G&lt;/firstName&gt;&lt;lastName&gt;Mir&lt;/lastName&gt;&lt;/author&gt;&lt;author&gt;&lt;firstName&gt;P&lt;/firstName&gt;&lt;lastName&gt;Gomez-Polo&lt;/lastName&gt;&lt;/author&gt;&lt;author&gt;&lt;firstName&gt;N&lt;/firstName&gt;&lt;lastName&gt;Agustí&lt;/lastName&gt;&lt;/author&gt;&lt;/authors&gt;&lt;/publication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3611B4">
        <w:rPr>
          <w:lang w:val="en-US"/>
        </w:rPr>
        <w:fldChar w:fldCharType="separate"/>
      </w:r>
      <w:r w:rsidR="00C01014">
        <w:rPr>
          <w:rFonts w:eastAsia="SimSun"/>
          <w:lang w:val="de-DE"/>
        </w:rPr>
        <w:t xml:space="preserve">(Piñol </w:t>
      </w:r>
      <w:r w:rsidR="00C01014">
        <w:rPr>
          <w:rFonts w:eastAsia="SimSun"/>
          <w:i/>
          <w:iCs/>
          <w:lang w:val="de-DE"/>
        </w:rPr>
        <w:t>et al.</w:t>
      </w:r>
      <w:r w:rsidR="00C01014">
        <w:rPr>
          <w:rFonts w:eastAsia="SimSun"/>
          <w:lang w:val="de-DE"/>
        </w:rPr>
        <w:t xml:space="preserve"> 2014; Elbrecht &amp; Leese 2017)</w:t>
      </w:r>
      <w:r w:rsidR="003611B4">
        <w:rPr>
          <w:lang w:val="en-US"/>
        </w:rPr>
        <w:fldChar w:fldCharType="end"/>
      </w:r>
      <w:r w:rsidR="00333C8B">
        <w:rPr>
          <w:lang w:val="en-US"/>
        </w:rPr>
        <w:t xml:space="preserve"> and </w:t>
      </w:r>
      <w:r w:rsidR="001E189A">
        <w:rPr>
          <w:lang w:val="en-US"/>
        </w:rPr>
        <w:t>primer specificity</w:t>
      </w:r>
      <w:r w:rsidR="000178A2">
        <w:rPr>
          <w:lang w:val="en-US"/>
        </w:rPr>
        <w:t>. In a previous study</w:t>
      </w:r>
      <w:r w:rsidR="00B45E8E">
        <w:rPr>
          <w:lang w:val="en-US"/>
        </w:rPr>
        <w:t>,</w:t>
      </w:r>
      <w:r w:rsidR="000178A2">
        <w:rPr>
          <w:lang w:val="en-US"/>
        </w:rPr>
        <w:t xml:space="preserve"> we observed</w:t>
      </w:r>
      <w:r w:rsidR="0069009A">
        <w:rPr>
          <w:lang w:val="en-US"/>
        </w:rPr>
        <w:t xml:space="preserve"> </w:t>
      </w:r>
      <w:r w:rsidR="000178A2">
        <w:rPr>
          <w:lang w:val="en-US"/>
        </w:rPr>
        <w:t xml:space="preserve">length variation </w:t>
      </w:r>
      <w:r w:rsidR="00B45E8E">
        <w:rPr>
          <w:lang w:val="en-US"/>
        </w:rPr>
        <w:t>among sequences recovered from</w:t>
      </w:r>
      <w:r w:rsidR="007E13A4">
        <w:rPr>
          <w:lang w:val="en-US"/>
        </w:rPr>
        <w:t xml:space="preserve"> most primer combinations</w:t>
      </w:r>
      <w:r w:rsidR="000178A2">
        <w:rPr>
          <w:lang w:val="en-US"/>
        </w:rPr>
        <w:t xml:space="preserve"> </w:t>
      </w:r>
      <w:r w:rsidR="00FB3E02">
        <w:rPr>
          <w:lang w:val="en-US"/>
        </w:rPr>
        <w:t xml:space="preserve">(Figure S6 in </w:t>
      </w:r>
      <w:r w:rsidR="000178A2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8688224D-7DDC-4BBA-99BC-28060FEC53F7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0178A2">
        <w:rPr>
          <w:lang w:val="en-US"/>
        </w:rPr>
        <w:fldChar w:fldCharType="separate"/>
      </w:r>
      <w:r w:rsidR="002C476D">
        <w:rPr>
          <w:rFonts w:eastAsia="SimSun"/>
          <w:lang w:val="de-DE"/>
        </w:rPr>
        <w:t>Elbrecht &amp; Leese 2017</w:t>
      </w:r>
      <w:r w:rsidR="000178A2">
        <w:rPr>
          <w:lang w:val="en-US"/>
        </w:rPr>
        <w:fldChar w:fldCharType="end"/>
      </w:r>
      <w:r w:rsidR="000178A2">
        <w:rPr>
          <w:lang w:val="en-US"/>
        </w:rPr>
        <w:t>)</w:t>
      </w:r>
      <w:r w:rsidR="00AF3237">
        <w:rPr>
          <w:lang w:val="en-US"/>
        </w:rPr>
        <w:t>,</w:t>
      </w:r>
      <w:r w:rsidR="000178A2">
        <w:rPr>
          <w:lang w:val="en-US"/>
        </w:rPr>
        <w:t xml:space="preserve"> but did not investigate the mechanisms </w:t>
      </w:r>
      <w:r w:rsidR="00B45E8E">
        <w:rPr>
          <w:lang w:val="en-US"/>
        </w:rPr>
        <w:t xml:space="preserve">underlying this variation or the extent </w:t>
      </w:r>
      <w:r w:rsidR="009B73AF">
        <w:rPr>
          <w:lang w:val="en-US"/>
        </w:rPr>
        <w:t>of  variation</w:t>
      </w:r>
      <w:r w:rsidR="000178A2">
        <w:rPr>
          <w:lang w:val="en-US"/>
        </w:rPr>
        <w:t xml:space="preserve"> </w:t>
      </w:r>
      <w:r w:rsidR="007B55A4">
        <w:rPr>
          <w:lang w:val="en-US"/>
        </w:rPr>
        <w:t xml:space="preserve">in this effect </w:t>
      </w:r>
      <w:r w:rsidR="00333C8B">
        <w:rPr>
          <w:lang w:val="en-US"/>
        </w:rPr>
        <w:t>at</w:t>
      </w:r>
      <w:r w:rsidR="000178A2">
        <w:rPr>
          <w:lang w:val="en-US"/>
        </w:rPr>
        <w:t xml:space="preserve"> </w:t>
      </w:r>
      <w:r w:rsidR="00AF3237">
        <w:rPr>
          <w:lang w:val="en-US"/>
        </w:rPr>
        <w:t xml:space="preserve">a </w:t>
      </w:r>
      <w:r w:rsidR="000178A2">
        <w:rPr>
          <w:lang w:val="en-US"/>
        </w:rPr>
        <w:t>species level.</w:t>
      </w:r>
    </w:p>
    <w:p w14:paraId="18EDB797" w14:textId="676CB073" w:rsidR="008D4C25" w:rsidRDefault="005D3171" w:rsidP="00D102FE">
      <w:pPr>
        <w:pStyle w:val="KeinLeerraum"/>
        <w:rPr>
          <w:lang w:val="en-US"/>
        </w:rPr>
      </w:pPr>
      <w:r>
        <w:rPr>
          <w:lang w:val="en-US"/>
        </w:rPr>
        <w:t xml:space="preserve">In this study we </w:t>
      </w:r>
      <w:r w:rsidR="007B1423">
        <w:rPr>
          <w:lang w:val="en-US"/>
        </w:rPr>
        <w:t xml:space="preserve">analyze binding specificity for </w:t>
      </w:r>
      <w:r w:rsidR="00AF3237">
        <w:rPr>
          <w:lang w:val="en-US"/>
        </w:rPr>
        <w:t>five</w:t>
      </w:r>
      <w:r w:rsidR="007B1423">
        <w:rPr>
          <w:lang w:val="en-US"/>
        </w:rPr>
        <w:t xml:space="preserve"> primer sets</w:t>
      </w:r>
      <w:r w:rsidR="00B0646F">
        <w:rPr>
          <w:lang w:val="en-US"/>
        </w:rPr>
        <w:t xml:space="preserve"> in studies on</w:t>
      </w:r>
      <w:r w:rsidR="00AF3237">
        <w:rPr>
          <w:lang w:val="en-US"/>
        </w:rPr>
        <w:t xml:space="preserve"> </w:t>
      </w:r>
      <w:r w:rsidR="00D35359">
        <w:rPr>
          <w:lang w:val="en-US"/>
        </w:rPr>
        <w:t xml:space="preserve">mock </w:t>
      </w:r>
      <w:r w:rsidR="00AF3237">
        <w:rPr>
          <w:lang w:val="en-US"/>
        </w:rPr>
        <w:t>assemblages of</w:t>
      </w:r>
      <w:r w:rsidR="0069009A">
        <w:rPr>
          <w:lang w:val="en-US"/>
        </w:rPr>
        <w:t xml:space="preserve"> </w:t>
      </w:r>
      <w:r w:rsidR="00B86D12">
        <w:rPr>
          <w:lang w:val="en-US"/>
        </w:rPr>
        <w:t>freshwater</w:t>
      </w:r>
      <w:r w:rsidR="00B0646F">
        <w:rPr>
          <w:lang w:val="en-US"/>
        </w:rPr>
        <w:t xml:space="preserve"> and marine</w:t>
      </w:r>
      <w:r w:rsidR="00B86D12">
        <w:rPr>
          <w:lang w:val="en-US"/>
        </w:rPr>
        <w:t xml:space="preserve"> macro</w:t>
      </w:r>
      <w:r>
        <w:rPr>
          <w:lang w:val="en-US"/>
        </w:rPr>
        <w:t>invertebrate</w:t>
      </w:r>
      <w:r w:rsidR="00AF3237">
        <w:rPr>
          <w:lang w:val="en-US"/>
        </w:rPr>
        <w:t>s</w:t>
      </w:r>
      <w:r w:rsidR="00B86D12">
        <w:rPr>
          <w:lang w:val="en-US"/>
        </w:rPr>
        <w:t xml:space="preserve"> </w:t>
      </w:r>
      <w:r w:rsidR="00B86D12">
        <w:fldChar w:fldCharType="begin"/>
      </w:r>
      <w:r w:rsidR="0070509B">
        <w:rPr>
          <w:lang w:val="en-US"/>
        </w:rPr>
        <w:instrText xml:space="preserve"> ADDIN PAPERS2_CITATIONS &lt;citation&gt;&lt;uuid&gt;D287242F-28C6-4AB8-9E2E-D506FD9CB8F0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publication&gt;&lt;publication_date&gt;99201706231200000000222000&lt;/publication_date&gt;&lt;doi&gt;10.7287/peerj.preprints.3037v1&lt;/doi&gt;&lt;title&gt;Short COI markers for freshwater macroinvertebrate metabarcoding&lt;/title&gt;&lt;uuid&gt;CD7675DA-DC52-411B-A1ED-6243FE238E23&lt;/uuid&gt;&lt;subtype&gt;400&lt;/subtype&gt;&lt;publisher&gt;PeerJ Inc.&lt;/publisher&gt;&lt;type&gt;400&lt;/type&gt;&lt;citekey&gt;Vamos:2017bf&lt;/citekey&gt;&lt;url&gt;https://peerj.com/preprints/3037&lt;/url&gt;&lt;bundle&gt;&lt;publication&gt;&lt;title&gt;Metabarcoding and Metagenomics&lt;/title&gt;&lt;type&gt;-100&lt;/type&gt;&lt;subtype&gt;-100&lt;/subtype&gt;&lt;uuid&gt;7CC84FEC-AF19-4370-BFD0-237F4FCA2B51&lt;/uuid&gt;&lt;/publication&gt;&lt;/bundle&gt;&lt;authors&gt;&lt;author&gt;&lt;firstName&gt;Ecaterina&lt;/firstName&gt;&lt;middleNames&gt;Edith&lt;/middleNames&gt;&lt;lastName&gt;Vamos&lt;/lastName&gt;&lt;/author&gt;&lt;author&gt;&lt;firstName&gt;Vasco&lt;/firstName&gt;&lt;lastName&gt;Elbrecht&lt;/lastName&gt;&lt;/author&gt;&lt;author&gt;&lt;firstName&gt;Florian&lt;/firstName&gt;&lt;lastName&gt;Leese&lt;/lastName&gt;&lt;/author&gt;&lt;/authors&gt;&lt;/publication&gt;&lt;publication&gt;&lt;uuid&gt;C7B20C95-3C3A-4900-B75D-4B38F66B3683&lt;/uuid&gt;&lt;volume&gt;5&lt;/volume&gt;&lt;doi&gt;10.7717/peerj.3006&lt;/doi&gt;&lt;version&gt;1.15-3&lt;/version&gt;&lt;startpage&gt;e3006&lt;/startpage&gt;&lt;publication_date&gt;99201700001200000000200000&lt;/publication_date&gt;&lt;url&gt;https://peerj.com/articles/3006&lt;/url&gt;&lt;citekey&gt;Leray:2017ko&lt;/citekey&gt;&lt;type&gt;400&lt;/type&gt;&lt;title&gt;Random sampling causes the low reproducibility of rare eukaryotic OTUs in Illumina COI metabarcoding&lt;/title&gt;&lt;publisher&gt;PeerJ Inc.&lt;/publisher&gt;&lt;subtype&gt;400&lt;/subtype&gt;&lt;endpage&gt;27&lt;/endpage&gt;&lt;bundle&gt;&lt;publication&gt;&lt;title&gt;PeerJ&lt;/title&gt;&lt;type&gt;-100&lt;/type&gt;&lt;subtype&gt;-100&lt;/subtype&gt;&lt;uuid&gt;5EBA4B9F-B369-4753-B381-FDCC83951E9F&lt;/uuid&gt;&lt;/publication&gt;&lt;/bundle&gt;&lt;authors&gt;&lt;author&gt;&lt;firstName&gt;Matthieu&lt;/firstName&gt;&lt;lastName&gt;Leray&lt;/lastName&gt;&lt;/author&gt;&lt;author&gt;&lt;firstName&gt;Nancy&lt;/firstName&gt;&lt;lastName&gt;Knowlton&lt;/lastName&gt;&lt;/author&gt;&lt;/authors&gt;&lt;/publication&gt;&lt;/publications&gt;&lt;cites&gt;&lt;/cites&gt;&lt;/citation&gt;</w:instrText>
      </w:r>
      <w:r w:rsidR="00B86D12">
        <w:fldChar w:fldCharType="separate"/>
      </w:r>
      <w:r w:rsidR="002C476D">
        <w:rPr>
          <w:rFonts w:eastAsia="SimSun"/>
          <w:lang w:val="de-DE"/>
        </w:rPr>
        <w:t xml:space="preserve">(Leray &amp; Knowlton 2017; Elbrecht &amp; Leese 2017; Vamos </w:t>
      </w:r>
      <w:r w:rsidR="002C476D">
        <w:rPr>
          <w:rFonts w:eastAsia="SimSun"/>
          <w:i/>
          <w:iCs/>
          <w:lang w:val="de-DE"/>
        </w:rPr>
        <w:t>et al.</w:t>
      </w:r>
      <w:r w:rsidR="002C476D">
        <w:rPr>
          <w:rFonts w:eastAsia="SimSun"/>
          <w:lang w:val="de-DE"/>
        </w:rPr>
        <w:t xml:space="preserve"> 2017)</w:t>
      </w:r>
      <w:r w:rsidR="00B86D12">
        <w:fldChar w:fldCharType="end"/>
      </w:r>
      <w:r w:rsidR="00596A78">
        <w:rPr>
          <w:lang w:val="en-US"/>
        </w:rPr>
        <w:t xml:space="preserve">. </w:t>
      </w:r>
      <w:r w:rsidR="00983D50">
        <w:rPr>
          <w:lang w:val="en-US"/>
        </w:rPr>
        <w:t>These datasets were chosen</w:t>
      </w:r>
      <w:r w:rsidR="00333C8B">
        <w:rPr>
          <w:lang w:val="en-US"/>
        </w:rPr>
        <w:t xml:space="preserve"> because</w:t>
      </w:r>
      <w:r w:rsidR="00983D50">
        <w:rPr>
          <w:lang w:val="en-US"/>
        </w:rPr>
        <w:t xml:space="preserve"> haplotype sequence</w:t>
      </w:r>
      <w:r w:rsidR="00333C8B">
        <w:rPr>
          <w:lang w:val="en-US"/>
        </w:rPr>
        <w:t>s</w:t>
      </w:r>
      <w:r w:rsidR="00983D50">
        <w:rPr>
          <w:lang w:val="en-US"/>
        </w:rPr>
        <w:t xml:space="preserve"> for </w:t>
      </w:r>
      <w:r w:rsidR="00333C8B">
        <w:rPr>
          <w:lang w:val="en-US"/>
        </w:rPr>
        <w:t xml:space="preserve">most </w:t>
      </w:r>
      <w:r w:rsidR="00983D50">
        <w:rPr>
          <w:lang w:val="en-US"/>
        </w:rPr>
        <w:t xml:space="preserve">specimens </w:t>
      </w:r>
      <w:r w:rsidR="00B13780">
        <w:rPr>
          <w:lang w:val="en-US"/>
        </w:rPr>
        <w:t>were</w:t>
      </w:r>
      <w:r w:rsidR="00333C8B">
        <w:rPr>
          <w:lang w:val="en-US"/>
        </w:rPr>
        <w:t xml:space="preserve"> </w:t>
      </w:r>
      <w:r w:rsidR="00983D50">
        <w:rPr>
          <w:lang w:val="en-US"/>
        </w:rPr>
        <w:t xml:space="preserve">known, allowing </w:t>
      </w:r>
      <w:r w:rsidR="00333C8B">
        <w:rPr>
          <w:lang w:val="en-US"/>
        </w:rPr>
        <w:t>precise</w:t>
      </w:r>
      <w:r w:rsidR="00983D50">
        <w:rPr>
          <w:lang w:val="en-US"/>
        </w:rPr>
        <w:t xml:space="preserve"> determination of primer binding behavior</w:t>
      </w:r>
      <w:r w:rsidR="0069009A">
        <w:rPr>
          <w:lang w:val="en-US"/>
        </w:rPr>
        <w:t xml:space="preserve"> </w:t>
      </w:r>
      <w:r w:rsidR="00D35359">
        <w:rPr>
          <w:lang w:val="en-US"/>
        </w:rPr>
        <w:t xml:space="preserve">on both </w:t>
      </w:r>
      <w:r w:rsidR="00EF23D3">
        <w:rPr>
          <w:lang w:val="en-US"/>
        </w:rPr>
        <w:t xml:space="preserve">the </w:t>
      </w:r>
      <w:r w:rsidR="00D35359">
        <w:rPr>
          <w:lang w:val="en-US"/>
        </w:rPr>
        <w:t>targeted</w:t>
      </w:r>
      <w:r w:rsidR="00983D50">
        <w:rPr>
          <w:lang w:val="en-US"/>
        </w:rPr>
        <w:t xml:space="preserve"> binding regions and flanking areas. </w:t>
      </w:r>
    </w:p>
    <w:p w14:paraId="764DCD79" w14:textId="77777777" w:rsidR="006E400B" w:rsidRPr="009C3D39" w:rsidRDefault="006E400B" w:rsidP="00D102FE">
      <w:pPr>
        <w:pStyle w:val="KeinLeerraum"/>
        <w:rPr>
          <w:lang w:val="en-US"/>
        </w:rPr>
      </w:pPr>
    </w:p>
    <w:p w14:paraId="39A7DA38" w14:textId="4D3D5C8F" w:rsidR="00014481" w:rsidRPr="009C3D39" w:rsidRDefault="00F134E6" w:rsidP="00F134E6">
      <w:pPr>
        <w:pStyle w:val="berschrift2"/>
      </w:pPr>
      <w:r>
        <w:t xml:space="preserve">Material and </w:t>
      </w:r>
      <w:r w:rsidR="00CB7D4F" w:rsidRPr="009C3D39">
        <w:t>Methods</w:t>
      </w:r>
    </w:p>
    <w:p w14:paraId="0C7A723E" w14:textId="2AFDF3B3" w:rsidR="003E3C7B" w:rsidRDefault="00B13780" w:rsidP="003E3C7B">
      <w:r>
        <w:t>T</w:t>
      </w:r>
      <w:r w:rsidR="0031630C">
        <w:t xml:space="preserve">o investigate the </w:t>
      </w:r>
      <w:r w:rsidR="00A10702">
        <w:t xml:space="preserve">specificity </w:t>
      </w:r>
      <w:r w:rsidR="001D4CD7">
        <w:t>of</w:t>
      </w:r>
      <w:r w:rsidR="00A10702">
        <w:t xml:space="preserve"> primer binding, we analyzed five different primer sets used </w:t>
      </w:r>
      <w:r w:rsidR="001D4CD7">
        <w:t xml:space="preserve">for </w:t>
      </w:r>
      <w:r w:rsidR="00940A60">
        <w:t>metabarcoding</w:t>
      </w:r>
      <w:r>
        <w:t xml:space="preserve"> of </w:t>
      </w:r>
      <w:r w:rsidR="00A10702">
        <w:t xml:space="preserve">mock </w:t>
      </w:r>
      <w:r w:rsidR="00940A60">
        <w:t xml:space="preserve"> </w:t>
      </w:r>
      <w:r>
        <w:t>communities</w:t>
      </w:r>
      <w:r w:rsidR="00940A60">
        <w:t xml:space="preserve"> with known composition</w:t>
      </w:r>
      <w:r w:rsidR="00A10702">
        <w:t xml:space="preserve"> </w:t>
      </w:r>
      <w:r w:rsidR="00A10702">
        <w:fldChar w:fldCharType="begin"/>
      </w:r>
      <w:r w:rsidR="0070509B">
        <w:instrText xml:space="preserve"> ADDIN PAPERS2_CITATIONS &lt;citation&gt;&lt;uuid&gt;D0CDBBEB-DF0C-4E77-9511-20262F2B10B0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publication&gt;&lt;publication_date&gt;99201706231200000000222000&lt;/publication_date&gt;&lt;doi&gt;10.7287/peerj.preprints.3037v1&lt;/doi&gt;&lt;title&gt;Short COI markers for freshwater macroinvertebrate metabarcoding&lt;/title&gt;&lt;uuid&gt;CD7675DA-DC52-411B-A1ED-6243FE238E23&lt;/uuid&gt;&lt;subtype&gt;400&lt;/subtype&gt;&lt;publisher&gt;PeerJ Inc.&lt;/publisher&gt;&lt;type&gt;400&lt;/type&gt;&lt;citekey&gt;Vamos:2017bf&lt;/citekey&gt;&lt;url&gt;https://peerj.com/preprints/3037&lt;/url&gt;&lt;bundle&gt;&lt;publication&gt;&lt;title&gt;Metabarcoding and Metagenomics&lt;/title&gt;&lt;type&gt;-100&lt;/type&gt;&lt;subtype&gt;-100&lt;/subtype&gt;&lt;uuid&gt;7CC84FEC-AF19-4370-BFD0-237F4FCA2B51&lt;/uuid&gt;&lt;/publication&gt;&lt;/bundle&gt;&lt;authors&gt;&lt;author&gt;&lt;firstName&gt;Ecaterina&lt;/firstName&gt;&lt;middleNames&gt;Edith&lt;/middleNames&gt;&lt;lastName&gt;Vamos&lt;/lastName&gt;&lt;/author&gt;&lt;author&gt;&lt;firstName&gt;Vasco&lt;/firstName&gt;&lt;lastName&gt;Elbrecht&lt;/lastName&gt;&lt;/author&gt;&lt;author&gt;&lt;firstName&gt;Florian&lt;/firstName&gt;&lt;lastName&gt;Leese&lt;/lastName&gt;&lt;/author&gt;&lt;/authors&gt;&lt;/publication&gt;&lt;publication&gt;&lt;uuid&gt;C7B20C95-3C3A-4900-B75D-4B38F66B3683&lt;/uuid&gt;&lt;volume&gt;5&lt;/volume&gt;&lt;doi&gt;10.7717/peerj.3006&lt;/doi&gt;&lt;version&gt;1.15-3&lt;/version&gt;&lt;startpage&gt;e3006&lt;/startpage&gt;&lt;publication_date&gt;99201700001200000000200000&lt;/publication_date&gt;&lt;url&gt;https://peerj.com/articles/3006&lt;/url&gt;&lt;citekey&gt;Leray:2017ko&lt;/citekey&gt;&lt;type&gt;400&lt;/type&gt;&lt;title&gt;Random sampling causes the low reproducibility of rare eukaryotic OTUs in Illumina COI metabarcoding&lt;/title&gt;&lt;publisher&gt;PeerJ Inc.&lt;/publisher&gt;&lt;subtype&gt;400&lt;/subtype&gt;&lt;endpage&gt;27&lt;/endpage&gt;&lt;bundle&gt;&lt;publication&gt;&lt;title&gt;PeerJ&lt;/title&gt;&lt;type&gt;-100&lt;/type&gt;&lt;subtype&gt;-100&lt;/subtype&gt;&lt;uuid&gt;5EBA4B9F-B369-4753-B381-FDCC83951E9F&lt;/uuid&gt;&lt;/publication&gt;&lt;/bundle&gt;&lt;authors&gt;&lt;author&gt;&lt;firstName&gt;Matthieu&lt;/firstName&gt;&lt;lastName&gt;Leray&lt;/lastName&gt;&lt;/author&gt;&lt;author&gt;&lt;firstName&gt;Nancy&lt;/firstName&gt;&lt;lastName&gt;Knowlton&lt;/lastName&gt;&lt;/author&gt;&lt;/authors&gt;&lt;/publication&gt;&lt;/publications&gt;&lt;cites&gt;&lt;/cites&gt;&lt;/citation&gt;</w:instrText>
      </w:r>
      <w:r w:rsidR="00A10702">
        <w:fldChar w:fldCharType="separate"/>
      </w:r>
      <w:r w:rsidR="002C476D">
        <w:rPr>
          <w:rFonts w:eastAsia="SimSun"/>
          <w:lang w:val="de-DE"/>
        </w:rPr>
        <w:t xml:space="preserve">(Leray &amp; Knowlton 2017; Elbrecht &amp; Leese 2017; Vamos </w:t>
      </w:r>
      <w:r w:rsidR="002C476D">
        <w:rPr>
          <w:rFonts w:eastAsia="SimSun"/>
          <w:i/>
          <w:iCs/>
          <w:lang w:val="de-DE"/>
        </w:rPr>
        <w:t>et al.</w:t>
      </w:r>
      <w:r w:rsidR="002C476D">
        <w:rPr>
          <w:rFonts w:eastAsia="SimSun"/>
          <w:lang w:val="de-DE"/>
        </w:rPr>
        <w:t xml:space="preserve"> 2017)</w:t>
      </w:r>
      <w:r w:rsidR="00A10702">
        <w:fldChar w:fldCharType="end"/>
      </w:r>
      <w:r w:rsidR="00A10702">
        <w:t xml:space="preserve">. </w:t>
      </w:r>
      <w:r w:rsidR="001D4CD7">
        <w:t xml:space="preserve"> </w:t>
      </w:r>
      <w:r w:rsidR="00A10702">
        <w:t xml:space="preserve">COI sequences </w:t>
      </w:r>
      <w:r w:rsidR="001D4CD7">
        <w:t xml:space="preserve">spanning the </w:t>
      </w:r>
      <w:proofErr w:type="spellStart"/>
      <w:r w:rsidR="00A10702">
        <w:t>Folmer</w:t>
      </w:r>
      <w:proofErr w:type="spellEnd"/>
      <w:r w:rsidR="00A10702">
        <w:t xml:space="preserve"> region</w:t>
      </w:r>
      <w:r w:rsidR="001D4CD7" w:rsidRPr="001D4CD7">
        <w:rPr>
          <w:rFonts w:eastAsia="SimSun"/>
          <w:lang w:val="de-DE"/>
        </w:rPr>
        <w:t xml:space="preserve"> </w:t>
      </w:r>
      <w:r w:rsidR="00563599">
        <w:rPr>
          <w:rFonts w:eastAsia="SimSun"/>
          <w:lang w:val="de-DE"/>
        </w:rPr>
        <w:fldChar w:fldCharType="begin"/>
      </w:r>
      <w:r w:rsidR="0070509B">
        <w:rPr>
          <w:rFonts w:eastAsia="SimSun"/>
          <w:lang w:val="de-DE"/>
        </w:rPr>
        <w:instrText xml:space="preserve"> ADDIN PAPERS2_CITATIONS &lt;citation&gt;&lt;uuid&gt;07F7A289-D506-4721-8271-71146EDA7743&lt;/uuid&gt;&lt;priority&gt;0&lt;/priority&gt;&lt;publications&gt;&lt;publication&gt;&lt;uuid&gt;26A8C5F2-4775-4922-B733-2621A5DBB343&lt;/uuid&gt;&lt;volume&gt;3&lt;/volume&gt;&lt;startpage&gt;294&lt;/startpage&gt;&lt;publication_date&gt;99199410001200000000220000&lt;/publication_date&gt;&lt;url&gt;http://eutils.ncbi.nlm.nih.gov/entrez/eutils/elink.fcgi?dbfrom=pubmed&amp;amp;id=7881515&amp;amp;retmode=ref&amp;amp;cmd=prlinks&lt;/url&gt;&lt;citekey&gt;Folmer:1994td&lt;/citekey&gt;&lt;type&gt;400&lt;/type&gt;&lt;title&gt;DNA primers for amplification of mitochondrial cytochrome c oxidase subunit I from diverse metazoan invertebrates.&lt;/title&gt;&lt;location&gt;602,0,0,0&lt;/location&gt;&lt;institution&gt;Center for Theoretical and Applied Genetics, Rutgers University, New Brunswick, New Jersey 08903-231.&lt;/institution&gt;&lt;number&gt;5&lt;/number&gt;&lt;subtype&gt;400&lt;/subtype&gt;&lt;endpage&gt;299&lt;/endpage&gt;&lt;bundle&gt;&lt;publication&gt;&lt;title&gt;Molecular marine biology and biotechnology&lt;/title&gt;&lt;type&gt;-100&lt;/type&gt;&lt;subtype&gt;-100&lt;/subtype&gt;&lt;uuid&gt;CDE10730-4CB9-435E-B2DD-A305C0046ED8&lt;/uuid&gt;&lt;/publication&gt;&lt;/bundle&gt;&lt;authors&gt;&lt;author&gt;&lt;firstName&gt;O&lt;/firstName&gt;&lt;lastName&gt;Folmer&lt;/lastName&gt;&lt;/author&gt;&lt;author&gt;&lt;firstName&gt;M&lt;/firstName&gt;&lt;lastName&gt;Black&lt;/lastName&gt;&lt;/author&gt;&lt;author&gt;&lt;firstName&gt;W&lt;/firstName&gt;&lt;lastName&gt;Hoeh&lt;/lastName&gt;&lt;/author&gt;&lt;author&gt;&lt;firstName&gt;R&lt;/firstName&gt;&lt;lastName&gt;Lutz&lt;/lastName&gt;&lt;/author&gt;&lt;author&gt;&lt;firstName&gt;R&lt;/firstName&gt;&lt;lastName&gt;Vrijenhoek&lt;/lastName&gt;&lt;/author&gt;&lt;/authors&gt;&lt;/publication&gt;&lt;publication&gt;&lt;uuid&gt;D94EF052-B060-4043-B4E1-4D5259C1F588&lt;/uuid&gt;&lt;volume&gt;270&lt;/volume&gt;&lt;doi&gt;10.1098/rsbl.2003.0025&lt;/doi&gt;&lt;startpage&gt;S96&lt;/startpage&gt;&lt;publication_date&gt;99200308071200000000222000&lt;/publication_date&gt;&lt;url&gt;http://rspb.royalsocietypublishing.org/cgi/doi/10.1098/rsbl.2003.0025&lt;/url&gt;&lt;citekey&gt;Hebert:2003ka&lt;/citekey&gt;&lt;type&gt;400&lt;/type&gt;&lt;title&gt;Barcoding animal life: cytochrome c oxidase subunit 1 divergences among closely related species&lt;/title&gt;&lt;number&gt;Suppl_1&lt;/number&gt;&lt;subtype&gt;400&lt;/subtype&gt;&lt;endpage&gt;S99&lt;/endpage&gt;&lt;bundle&gt;&lt;publication&gt;&lt;title&gt;Proceedings of the Royal Society B: Biological Sciences&lt;/title&gt;&lt;type&gt;-100&lt;/type&gt;&lt;subtype&gt;-100&lt;/subtype&gt;&lt;uuid&gt;32820386-BC90-4C30-8696-23C9F32F63F3&lt;/uuid&gt;&lt;/publication&gt;&lt;/bundle&gt;&lt;authors&gt;&lt;author&gt;&lt;firstName&gt;P&lt;/firstName&gt;&lt;middleNames&gt;D N&lt;/middleNames&gt;&lt;lastName&gt;Hebert&lt;/lastName&gt;&lt;/author&gt;&lt;author&gt;&lt;firstName&gt;S&lt;/firstName&gt;&lt;lastName&gt;Ratnasingham&lt;/lastName&gt;&lt;/author&gt;&lt;author&gt;&lt;lastName&gt;Waard&lt;/lastName&gt;&lt;nonDroppingParticle&gt;de&lt;/nonDroppingParticle&gt;&lt;firstName&gt;J&lt;/firstName&gt;&lt;middleNames&gt;R&lt;/middleNames&gt;&lt;/author&gt;&lt;/authors&gt;&lt;/publication&gt;&lt;/publications&gt;&lt;cites&gt;&lt;/cites&gt;&lt;/citation&gt;</w:instrText>
      </w:r>
      <w:r w:rsidR="00563599">
        <w:rPr>
          <w:rFonts w:eastAsia="SimSun"/>
          <w:lang w:val="de-DE"/>
        </w:rPr>
        <w:fldChar w:fldCharType="separate"/>
      </w:r>
      <w:r w:rsidR="0070509B">
        <w:rPr>
          <w:rFonts w:eastAsia="SimSun"/>
          <w:lang w:val="de-DE"/>
        </w:rPr>
        <w:t xml:space="preserve">(Folmer </w:t>
      </w:r>
      <w:r w:rsidR="0070509B">
        <w:rPr>
          <w:rFonts w:eastAsia="SimSun"/>
          <w:i/>
          <w:iCs/>
          <w:lang w:val="de-DE"/>
        </w:rPr>
        <w:t>et al.</w:t>
      </w:r>
      <w:r w:rsidR="0070509B">
        <w:rPr>
          <w:rFonts w:eastAsia="SimSun"/>
          <w:lang w:val="de-DE"/>
        </w:rPr>
        <w:t xml:space="preserve"> 1994; Hebert </w:t>
      </w:r>
      <w:r w:rsidR="0070509B">
        <w:rPr>
          <w:rFonts w:eastAsia="SimSun"/>
          <w:i/>
          <w:iCs/>
          <w:lang w:val="de-DE"/>
        </w:rPr>
        <w:t>et al.</w:t>
      </w:r>
      <w:r w:rsidR="0070509B">
        <w:rPr>
          <w:rFonts w:eastAsia="SimSun"/>
          <w:lang w:val="de-DE"/>
        </w:rPr>
        <w:t xml:space="preserve"> 2003)</w:t>
      </w:r>
      <w:r w:rsidR="00563599">
        <w:rPr>
          <w:rFonts w:eastAsia="SimSun"/>
          <w:lang w:val="de-DE"/>
        </w:rPr>
        <w:fldChar w:fldCharType="end"/>
      </w:r>
      <w:r w:rsidR="00A10702">
        <w:t xml:space="preserve"> w</w:t>
      </w:r>
      <w:r>
        <w:t>ere</w:t>
      </w:r>
      <w:r w:rsidR="00A10702">
        <w:t xml:space="preserve"> available for most taxa</w:t>
      </w:r>
      <w:r w:rsidR="003E3C7B">
        <w:t xml:space="preserve"> which allowed </w:t>
      </w:r>
      <w:r w:rsidR="003E3C7B">
        <w:lastRenderedPageBreak/>
        <w:t>the analysis of</w:t>
      </w:r>
      <w:r w:rsidR="00A10702">
        <w:t xml:space="preserve"> </w:t>
      </w:r>
      <w:r w:rsidR="003E3C7B">
        <w:t xml:space="preserve">potential </w:t>
      </w:r>
      <w:r w:rsidR="00A10702">
        <w:t xml:space="preserve">length variation </w:t>
      </w:r>
      <w:r>
        <w:t xml:space="preserve">in </w:t>
      </w:r>
      <w:proofErr w:type="spellStart"/>
      <w:r>
        <w:t>amplicons</w:t>
      </w:r>
      <w:proofErr w:type="spellEnd"/>
      <w:r>
        <w:t xml:space="preserve"> generated by </w:t>
      </w:r>
      <w:r w:rsidR="00A10702" w:rsidRPr="00655E44">
        <w:t>each primer set</w:t>
      </w:r>
      <w:r>
        <w:t xml:space="preserve"> </w:t>
      </w:r>
      <w:r w:rsidR="0052188D">
        <w:t xml:space="preserve">and specimen </w:t>
      </w:r>
      <w:r>
        <w:t xml:space="preserve">at a </w:t>
      </w:r>
      <w:r w:rsidR="0052188D">
        <w:t xml:space="preserve">haplotype </w:t>
      </w:r>
      <w:r>
        <w:t>level</w:t>
      </w:r>
      <w:r w:rsidR="003E3C7B">
        <w:t>.</w:t>
      </w:r>
      <w:r w:rsidR="00A10702" w:rsidRPr="00655E44">
        <w:t xml:space="preserve"> Table 1 </w:t>
      </w:r>
      <w:r>
        <w:t>describes</w:t>
      </w:r>
      <w:r w:rsidR="00A10702" w:rsidRPr="00655E44">
        <w:t xml:space="preserve"> </w:t>
      </w:r>
      <w:r w:rsidR="003E3C7B">
        <w:t xml:space="preserve">the </w:t>
      </w:r>
      <w:r w:rsidR="00A10702" w:rsidRPr="00655E44">
        <w:t>primer</w:t>
      </w:r>
      <w:r w:rsidR="003E3C7B">
        <w:t xml:space="preserve"> combinations analyzed.</w:t>
      </w:r>
    </w:p>
    <w:p w14:paraId="4C4AF8F3" w14:textId="080FAA3E" w:rsidR="003E3C7B" w:rsidRPr="00DD7A0E" w:rsidRDefault="002472A0" w:rsidP="003E3C7B">
      <w:pPr>
        <w:rPr>
          <w:lang w:val="en-CA"/>
        </w:rPr>
      </w:pPr>
      <w:r>
        <w:t xml:space="preserve">The datasets </w:t>
      </w:r>
      <w:r w:rsidR="00A10702" w:rsidRPr="00655E44">
        <w:t xml:space="preserve"> </w:t>
      </w:r>
      <w:r w:rsidR="003E3C7B">
        <w:t>were</w:t>
      </w:r>
      <w:r w:rsidR="00A10702" w:rsidRPr="00655E44">
        <w:t xml:space="preserve"> </w:t>
      </w:r>
      <w:r>
        <w:t>retrieved</w:t>
      </w:r>
      <w:r w:rsidR="00A10702" w:rsidRPr="00655E44">
        <w:t xml:space="preserve"> from</w:t>
      </w:r>
      <w:r w:rsidR="00421A6A" w:rsidRPr="00655E44">
        <w:t xml:space="preserve"> </w:t>
      </w:r>
      <w:r w:rsidR="003E3C7B">
        <w:t xml:space="preserve">the NCBI </w:t>
      </w:r>
      <w:r w:rsidR="003E3C7B" w:rsidRPr="003E3C7B">
        <w:rPr>
          <w:lang w:val="en-CA"/>
        </w:rPr>
        <w:t>Sequence Read Archive</w:t>
      </w:r>
      <w:r w:rsidR="00113890" w:rsidRPr="00655E44">
        <w:t xml:space="preserve"> and </w:t>
      </w:r>
      <w:proofErr w:type="spellStart"/>
      <w:r w:rsidR="00113890" w:rsidRPr="00655E44">
        <w:t>demultiplexed</w:t>
      </w:r>
      <w:proofErr w:type="spellEnd"/>
      <w:r w:rsidR="00113890" w:rsidRPr="00655E44">
        <w:t xml:space="preserve"> using the JAMP v0.34 pipeline (github.com/</w:t>
      </w:r>
      <w:proofErr w:type="spellStart"/>
      <w:r w:rsidR="00113890" w:rsidRPr="00655E44">
        <w:t>VascoElbrecht</w:t>
      </w:r>
      <w:proofErr w:type="spellEnd"/>
      <w:r w:rsidR="00113890" w:rsidRPr="00655E44">
        <w:t xml:space="preserve">/JAMP, </w:t>
      </w:r>
      <w:r w:rsidR="00113890" w:rsidRPr="00655E44">
        <w:fldChar w:fldCharType="begin"/>
      </w:r>
      <w:r w:rsidR="0070509B">
        <w:instrText xml:space="preserve"> ADDIN PAPERS2_CITATIONS &lt;citation&gt;&lt;uuid&gt;34F57F71-4839-4DB8-8B95-9E0B6E9EEE08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publication&gt;&lt;publication_date&gt;99201706231200000000222000&lt;/publication_date&gt;&lt;doi&gt;10.7287/peerj.preprints.3037v1&lt;/doi&gt;&lt;title&gt;Short COI markers for freshwater macroinvertebrate metabarcoding&lt;/title&gt;&lt;uuid&gt;CD7675DA-DC52-411B-A1ED-6243FE238E23&lt;/uuid&gt;&lt;subtype&gt;400&lt;/subtype&gt;&lt;publisher&gt;PeerJ Inc.&lt;/publisher&gt;&lt;type&gt;400&lt;/type&gt;&lt;citekey&gt;Vamos:2017bf&lt;/citekey&gt;&lt;url&gt;https://peerj.com/preprints/3037&lt;/url&gt;&lt;bundle&gt;&lt;publication&gt;&lt;title&gt;Metabarcoding and Metagenomics&lt;/title&gt;&lt;type&gt;-100&lt;/type&gt;&lt;subtype&gt;-100&lt;/subtype&gt;&lt;uuid&gt;7CC84FEC-AF19-4370-BFD0-237F4FCA2B51&lt;/uuid&gt;&lt;/publication&gt;&lt;/bundle&gt;&lt;authors&gt;&lt;author&gt;&lt;firstName&gt;Ecaterina&lt;/firstName&gt;&lt;middleNames&gt;Edith&lt;/middleNames&gt;&lt;lastName&gt;Vamos&lt;/lastName&gt;&lt;/author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113890" w:rsidRPr="00655E44">
        <w:fldChar w:fldCharType="separate"/>
      </w:r>
      <w:r w:rsidR="002C476D" w:rsidRPr="00655E44">
        <w:rPr>
          <w:rFonts w:eastAsia="SimSun"/>
          <w:lang w:val="de-DE"/>
        </w:rPr>
        <w:t xml:space="preserve">Elbrecht &amp; Leese 2017; Vamos </w:t>
      </w:r>
      <w:r w:rsidR="002C476D" w:rsidRPr="00655E44">
        <w:rPr>
          <w:rFonts w:eastAsia="SimSun"/>
          <w:i/>
          <w:iCs/>
          <w:lang w:val="de-DE"/>
        </w:rPr>
        <w:t>et al.</w:t>
      </w:r>
      <w:r w:rsidR="002C476D" w:rsidRPr="00655E44">
        <w:rPr>
          <w:rFonts w:eastAsia="SimSun"/>
          <w:lang w:val="de-DE"/>
        </w:rPr>
        <w:t xml:space="preserve"> 2017)</w:t>
      </w:r>
      <w:r w:rsidR="00113890" w:rsidRPr="00655E44">
        <w:fldChar w:fldCharType="end"/>
      </w:r>
      <w:r w:rsidR="003E3C7B">
        <w:t xml:space="preserve">. Only </w:t>
      </w:r>
      <w:r w:rsidR="00113890" w:rsidRPr="00655E44">
        <w:t xml:space="preserve">sequences of </w:t>
      </w:r>
      <w:r w:rsidR="001E0806">
        <w:t xml:space="preserve">the randomly selected mock </w:t>
      </w:r>
      <w:r w:rsidR="00113890" w:rsidRPr="00655E44">
        <w:t>community "B" were analyzed</w:t>
      </w:r>
      <w:r w:rsidR="001E0806">
        <w:t xml:space="preserve"> (Elbrecht &amp; </w:t>
      </w:r>
      <w:proofErr w:type="spellStart"/>
      <w:r w:rsidR="001E0806">
        <w:t>Leese</w:t>
      </w:r>
      <w:proofErr w:type="spellEnd"/>
      <w:r w:rsidR="001E0806">
        <w:t xml:space="preserve"> 2015)</w:t>
      </w:r>
      <w:r w:rsidR="00113890" w:rsidRPr="00655E44">
        <w:t xml:space="preserve">. </w:t>
      </w:r>
      <w:r w:rsidR="003E3C7B">
        <w:t xml:space="preserve">Sequence data </w:t>
      </w:r>
      <w:r w:rsidR="00EF23D3">
        <w:t>from</w:t>
      </w:r>
      <w:r w:rsidR="003E3C7B">
        <w:t xml:space="preserve"> </w:t>
      </w:r>
      <w:r w:rsidR="00113890" w:rsidRPr="00655E44">
        <w:t>a</w:t>
      </w:r>
      <w:r>
        <w:t xml:space="preserve"> study that examined </w:t>
      </w:r>
      <w:r w:rsidR="00113890" w:rsidRPr="00655E44">
        <w:t xml:space="preserve"> marine macroinvertebrate</w:t>
      </w:r>
      <w:r>
        <w:t>s</w:t>
      </w:r>
      <w:r w:rsidR="00113890" w:rsidRPr="00655E44">
        <w:t xml:space="preserve"> </w:t>
      </w:r>
      <w:r w:rsidR="003E3C7B" w:rsidRPr="00655E44">
        <w:fldChar w:fldCharType="begin"/>
      </w:r>
      <w:r w:rsidR="0070509B">
        <w:instrText xml:space="preserve"> ADDIN PAPERS2_CITATIONS &lt;citation&gt;&lt;uuid&gt;4AD02328-1348-4116-BC56-3DB7461AC206&lt;/uuid&gt;&lt;priority&gt;0&lt;/priority&gt;&lt;publications&gt;&lt;publication&gt;&lt;uuid&gt;C7B20C95-3C3A-4900-B75D-4B38F66B3683&lt;/uuid&gt;&lt;volume&gt;5&lt;/volume&gt;&lt;doi&gt;10.7717/peerj.3006&lt;/doi&gt;&lt;version&gt;1.15-3&lt;/version&gt;&lt;startpage&gt;e3006&lt;/startpage&gt;&lt;publication_date&gt;99201700001200000000200000&lt;/publication_date&gt;&lt;url&gt;https://peerj.com/articles/3006&lt;/url&gt;&lt;citekey&gt;Leray:2017ko&lt;/citekey&gt;&lt;type&gt;400&lt;/type&gt;&lt;title&gt;Random sampling causes the low reproducibility of rare eukaryotic OTUs in Illumina COI metabarcoding&lt;/title&gt;&lt;publisher&gt;PeerJ Inc.&lt;/publisher&gt;&lt;subtype&gt;400&lt;/subtype&gt;&lt;endpage&gt;27&lt;/endpage&gt;&lt;bundle&gt;&lt;publication&gt;&lt;title&gt;PeerJ&lt;/title&gt;&lt;type&gt;-100&lt;/type&gt;&lt;subtype&gt;-100&lt;/subtype&gt;&lt;uuid&gt;5EBA4B9F-B369-4753-B381-FDCC83951E9F&lt;/uuid&gt;&lt;/publication&gt;&lt;/bundle&gt;&lt;authors&gt;&lt;author&gt;&lt;firstName&gt;Matthieu&lt;/firstName&gt;&lt;lastName&gt;Leray&lt;/lastName&gt;&lt;/author&gt;&lt;author&gt;&lt;firstName&gt;Nancy&lt;/firstName&gt;&lt;lastName&gt;Knowlton&lt;/lastName&gt;&lt;/author&gt;&lt;/authors&gt;&lt;/publication&gt;&lt;/publications&gt;&lt;cites&gt;&lt;/cites&gt;&lt;/citation&gt;</w:instrText>
      </w:r>
      <w:r w:rsidR="003E3C7B" w:rsidRPr="00655E44">
        <w:fldChar w:fldCharType="separate"/>
      </w:r>
      <w:r w:rsidR="0070509B">
        <w:rPr>
          <w:rFonts w:eastAsia="SimSun"/>
          <w:lang w:val="de-DE"/>
        </w:rPr>
        <w:t>(Leray &amp; Knowlton 2017)</w:t>
      </w:r>
      <w:r w:rsidR="003E3C7B" w:rsidRPr="00655E44">
        <w:fldChar w:fldCharType="end"/>
      </w:r>
      <w:r w:rsidR="003E3C7B">
        <w:t xml:space="preserve"> </w:t>
      </w:r>
      <w:r w:rsidR="003E3C7B" w:rsidRPr="00655E44">
        <w:t>w</w:t>
      </w:r>
      <w:r w:rsidR="003E3C7B">
        <w:t>ere</w:t>
      </w:r>
      <w:r w:rsidR="003E3C7B" w:rsidRPr="00655E44">
        <w:t xml:space="preserve"> </w:t>
      </w:r>
      <w:r w:rsidR="00113890" w:rsidRPr="00655E44">
        <w:t xml:space="preserve">downloaded from </w:t>
      </w:r>
      <w:proofErr w:type="spellStart"/>
      <w:r w:rsidR="00113890" w:rsidRPr="00655E44">
        <w:t>figshare</w:t>
      </w:r>
      <w:proofErr w:type="spellEnd"/>
      <w:r w:rsidR="00DB30DB">
        <w:t xml:space="preserve">. </w:t>
      </w:r>
      <w:r w:rsidR="00C478F5">
        <w:t xml:space="preserve">The </w:t>
      </w:r>
      <w:r w:rsidR="008F5BF1">
        <w:t xml:space="preserve">results from </w:t>
      </w:r>
      <w:r w:rsidR="00C478F5">
        <w:t xml:space="preserve">sequencing </w:t>
      </w:r>
      <w:r w:rsidR="00A0364F">
        <w:t xml:space="preserve">run </w:t>
      </w:r>
      <w:r w:rsidR="00C478F5">
        <w:t xml:space="preserve">1 </w:t>
      </w:r>
      <w:r w:rsidR="00A0364F">
        <w:t>w</w:t>
      </w:r>
      <w:r w:rsidR="008F5BF1">
        <w:t>ere</w:t>
      </w:r>
      <w:r w:rsidR="00A0364F">
        <w:t xml:space="preserve"> </w:t>
      </w:r>
      <w:r w:rsidR="00DB30DB">
        <w:t>used</w:t>
      </w:r>
      <w:r w:rsidR="00113890" w:rsidRPr="00655E44">
        <w:t xml:space="preserve"> without </w:t>
      </w:r>
      <w:proofErr w:type="spellStart"/>
      <w:r w:rsidR="00113890" w:rsidRPr="00655E44">
        <w:t>demultiplexing</w:t>
      </w:r>
      <w:proofErr w:type="spellEnd"/>
      <w:r w:rsidR="00113890" w:rsidRPr="00655E44">
        <w:t xml:space="preserve"> to ensure sufficient sequencing depth. </w:t>
      </w:r>
      <w:r w:rsidR="00DB30DB">
        <w:t>R</w:t>
      </w:r>
      <w:r w:rsidR="005D5249" w:rsidRPr="00655E44">
        <w:t>aw</w:t>
      </w:r>
      <w:r w:rsidR="00993649" w:rsidRPr="00655E44">
        <w:t xml:space="preserve"> sequences</w:t>
      </w:r>
      <w:r w:rsidR="00FF58BF" w:rsidRPr="00655E44">
        <w:t xml:space="preserve"> were paired end merged using </w:t>
      </w:r>
      <w:proofErr w:type="spellStart"/>
      <w:r w:rsidR="00FF58BF" w:rsidRPr="00655E44">
        <w:t>Usearch</w:t>
      </w:r>
      <w:proofErr w:type="spellEnd"/>
      <w:r w:rsidR="00FF58BF" w:rsidRPr="00655E44">
        <w:t xml:space="preserve"> </w:t>
      </w:r>
      <w:r w:rsidR="005346DE" w:rsidRPr="00655E44">
        <w:t>v</w:t>
      </w:r>
      <w:r w:rsidR="005346DE" w:rsidRPr="00655E44">
        <w:rPr>
          <w:lang w:val="de-DE"/>
        </w:rPr>
        <w:t>10.0.240</w:t>
      </w:r>
      <w:r w:rsidR="005346DE" w:rsidRPr="00655E44">
        <w:t xml:space="preserve"> </w:t>
      </w:r>
      <w:r w:rsidR="006E120B" w:rsidRPr="00655E44">
        <w:t>(</w:t>
      </w:r>
      <w:proofErr w:type="spellStart"/>
      <w:r w:rsidR="0010665D" w:rsidRPr="009423B6">
        <w:t>fastq_mergepairs</w:t>
      </w:r>
      <w:proofErr w:type="spellEnd"/>
      <w:r w:rsidR="0010665D" w:rsidRPr="009423B6">
        <w:t xml:space="preserve"> </w:t>
      </w:r>
      <w:r w:rsidR="0010665D" w:rsidRPr="009423B6">
        <w:rPr>
          <w:lang w:val="de-DE"/>
        </w:rPr>
        <w:t>-</w:t>
      </w:r>
      <w:proofErr w:type="spellStart"/>
      <w:r w:rsidR="0010665D" w:rsidRPr="009423B6">
        <w:rPr>
          <w:lang w:val="de-DE"/>
        </w:rPr>
        <w:t>fa</w:t>
      </w:r>
      <w:r w:rsidR="00225440" w:rsidRPr="009423B6">
        <w:rPr>
          <w:lang w:val="de-DE"/>
        </w:rPr>
        <w:t>stq_pctid</w:t>
      </w:r>
      <w:proofErr w:type="spellEnd"/>
      <w:r w:rsidR="00225440" w:rsidRPr="009423B6">
        <w:rPr>
          <w:lang w:val="de-DE"/>
        </w:rPr>
        <w:t xml:space="preserve"> 90 -</w:t>
      </w:r>
      <w:proofErr w:type="spellStart"/>
      <w:r w:rsidR="00225440" w:rsidRPr="009423B6">
        <w:rPr>
          <w:lang w:val="de-DE"/>
        </w:rPr>
        <w:t>fastq_maxdiffs</w:t>
      </w:r>
      <w:proofErr w:type="spellEnd"/>
      <w:r w:rsidR="00225440" w:rsidRPr="009423B6">
        <w:rPr>
          <w:lang w:val="de-DE"/>
        </w:rPr>
        <w:t xml:space="preserve"> 999</w:t>
      </w:r>
      <w:r w:rsidR="0010665D" w:rsidRPr="009423B6">
        <w:rPr>
          <w:lang w:val="de-DE"/>
        </w:rPr>
        <w:t xml:space="preserve"> -</w:t>
      </w:r>
      <w:proofErr w:type="spellStart"/>
      <w:r w:rsidR="0010665D" w:rsidRPr="009423B6">
        <w:rPr>
          <w:lang w:val="de-DE"/>
        </w:rPr>
        <w:t>fastq_trunctail</w:t>
      </w:r>
      <w:proofErr w:type="spellEnd"/>
      <w:r w:rsidR="0010665D" w:rsidRPr="009423B6">
        <w:rPr>
          <w:lang w:val="de-DE"/>
        </w:rPr>
        <w:t xml:space="preserve"> 0</w:t>
      </w:r>
      <w:r w:rsidR="00E6031B">
        <w:t xml:space="preserve">, </w:t>
      </w:r>
      <w:r w:rsidR="0010665D" w:rsidRPr="00655E44">
        <w:fldChar w:fldCharType="begin"/>
      </w:r>
      <w:r w:rsidR="0070509B">
        <w:instrText xml:space="preserve"> ADDIN PAPERS2_CITATIONS &lt;citation&gt;&lt;uuid&gt;40952E0D-BD5C-4EEB-8A59-B8A02DE2DF7C&lt;/uuid&gt;&lt;priority&gt;0&lt;/priority&gt;&lt;publications&gt;&lt;publication&gt;&lt;uuid&gt;2422B7F2-E2AA-45EE-8CE3-8B044B142B83&lt;/uuid&gt;&lt;volume&gt;26&lt;/volume&gt;&lt;doi&gt;10.1093/bioinformatics/btq461&lt;/doi&gt;&lt;startpage&gt;2460&lt;/startpage&gt;&lt;publication_date&gt;99201010011200000000222000&lt;/publication_date&gt;&lt;url&gt;http://bioinformatics.oxfordjournals.org/cgi/doi/10.1093/bioinformatics/btq461&lt;/url&gt;&lt;citekey&gt;Edgar:2010cv&lt;/citekey&gt;&lt;type&gt;400&lt;/type&gt;&lt;title&gt;Search and clustering orders of magnitude faster than BLAST.&lt;/title&gt;&lt;publisher&gt;Oxford University Press&lt;/publisher&gt;&lt;institution&gt;Tiburon, CA 94920, USA. robert@drive5.com&lt;/institution&gt;&lt;number&gt;19&lt;/number&gt;&lt;subtype&gt;400&lt;/subtype&gt;&lt;endpage&gt;2461&lt;/endpage&gt;&lt;bundle&gt;&lt;publication&gt;&lt;title&gt;Bioinformatics&lt;/title&gt;&lt;type&gt;-100&lt;/type&gt;&lt;subtype&gt;-100&lt;/subtype&gt;&lt;uuid&gt;2E33798A-BA63-4400-BA48-474B55D4AEFF&lt;/uuid&gt;&lt;/publication&gt;&lt;/bundle&gt;&lt;authors&gt;&lt;author&gt;&lt;firstName&gt;Robert&lt;/firstName&gt;&lt;middleNames&gt;C&lt;/middleNames&gt;&lt;lastName&gt;Edgar&lt;/lastName&gt;&lt;/author&gt;&lt;/authors&gt;&lt;/publication&gt;&lt;/publications&gt;&lt;cites&gt;&lt;/cites&gt;&lt;/citation&gt;</w:instrText>
      </w:r>
      <w:r w:rsidR="0010665D" w:rsidRPr="00655E44">
        <w:fldChar w:fldCharType="separate"/>
      </w:r>
      <w:r w:rsidR="005879B8" w:rsidRPr="00655E44">
        <w:rPr>
          <w:rFonts w:eastAsia="SimSun"/>
          <w:lang w:val="de-DE"/>
        </w:rPr>
        <w:t>Edgar 2010</w:t>
      </w:r>
      <w:r w:rsidR="0010665D" w:rsidRPr="00655E44">
        <w:fldChar w:fldCharType="end"/>
      </w:r>
      <w:r w:rsidR="0010665D" w:rsidRPr="00655E44">
        <w:t>)</w:t>
      </w:r>
      <w:r w:rsidR="006E120B" w:rsidRPr="00655E44">
        <w:t xml:space="preserve"> </w:t>
      </w:r>
      <w:r w:rsidR="00FF58BF" w:rsidRPr="00655E44">
        <w:t xml:space="preserve">and </w:t>
      </w:r>
      <w:r w:rsidR="00993649" w:rsidRPr="00655E44">
        <w:t xml:space="preserve">imported into </w:t>
      </w:r>
      <w:proofErr w:type="spellStart"/>
      <w:r w:rsidR="00993649" w:rsidRPr="00655E44">
        <w:t>Geneious</w:t>
      </w:r>
      <w:proofErr w:type="spellEnd"/>
      <w:r w:rsidR="0010665D" w:rsidRPr="00655E44">
        <w:t xml:space="preserve"> 11.0.4 </w:t>
      </w:r>
      <w:r w:rsidR="0010665D" w:rsidRPr="00655E44">
        <w:fldChar w:fldCharType="begin"/>
      </w:r>
      <w:r w:rsidR="0070509B">
        <w:instrText xml:space="preserve"> ADDIN PAPERS2_CITATIONS &lt;citation&gt;&lt;uuid&gt;BDB3BA28-A4FE-4C63-8511-E6D482B79E63&lt;/uuid&gt;&lt;priority&gt;0&lt;/priority&gt;&lt;publications&gt;&lt;publication&gt;&lt;uuid&gt;5D2EA040-74E0-4700-8CFE-11859C109D09&lt;/uuid&gt;&lt;volume&gt;28&lt;/volume&gt;&lt;doi&gt;10.1093/bioinformatics/bts199&lt;/doi&gt;&lt;startpage&gt;1647&lt;/startpage&gt;&lt;publication_date&gt;99201206111200000000222000&lt;/publication_date&gt;&lt;url&gt;http://bioinformatics.oxfordjournals.org/cgi/doi/10.1093/bioinformatics/bts199&lt;/url&gt;&lt;citekey&gt;Kearse:2012dk&lt;/citekey&gt;&lt;type&gt;400&lt;/type&gt;&lt;title&gt;Geneious Basic: An integrated and extendable desktop software platform for the organization and analysis of sequence data&lt;/title&gt;&lt;number&gt;12&lt;/number&gt;&lt;subtype&gt;400&lt;/subtype&gt;&lt;endpage&gt;1649&lt;/endpage&gt;&lt;bundle&gt;&lt;publication&gt;&lt;title&gt;Bioinformatics&lt;/title&gt;&lt;type&gt;-100&lt;/type&gt;&lt;subtype&gt;-100&lt;/subtype&gt;&lt;uuid&gt;2E33798A-BA63-4400-BA48-474B55D4AEFF&lt;/uuid&gt;&lt;/publication&gt;&lt;/bundle&gt;&lt;authors&gt;&lt;author&gt;&lt;firstName&gt;M&lt;/firstName&gt;&lt;lastName&gt;Kearse&lt;/lastName&gt;&lt;/author&gt;&lt;author&gt;&lt;firstName&gt;R&lt;/firstName&gt;&lt;lastName&gt;Moir&lt;/lastName&gt;&lt;/author&gt;&lt;author&gt;&lt;firstName&gt;A&lt;/firstName&gt;&lt;lastName&gt;Wilson&lt;/lastName&gt;&lt;/author&gt;&lt;author&gt;&lt;firstName&gt;S&lt;/firstName&gt;&lt;lastName&gt;Stones-Havas&lt;/lastName&gt;&lt;/author&gt;&lt;author&gt;&lt;firstName&gt;M&lt;/firstName&gt;&lt;lastName&gt;Cheung&lt;/lastName&gt;&lt;/author&gt;&lt;author&gt;&lt;firstName&gt;S&lt;/firstName&gt;&lt;lastName&gt;Sturrock&lt;/lastName&gt;&lt;/author&gt;&lt;author&gt;&lt;firstName&gt;S&lt;/firstName&gt;&lt;lastName&gt;Buxton&lt;/lastName&gt;&lt;/author&gt;&lt;author&gt;&lt;firstName&gt;A&lt;/firstName&gt;&lt;lastName&gt;Cooper&lt;/lastName&gt;&lt;/author&gt;&lt;author&gt;&lt;firstName&gt;S&lt;/firstName&gt;&lt;lastName&gt;Markowitz&lt;/lastName&gt;&lt;/author&gt;&lt;author&gt;&lt;firstName&gt;C&lt;/firstName&gt;&lt;lastName&gt;Duran&lt;/lastName&gt;&lt;/author&gt;&lt;author&gt;&lt;firstName&gt;T&lt;/firstName&gt;&lt;lastName&gt;Thierer&lt;/lastName&gt;&lt;/author&gt;&lt;author&gt;&lt;firstName&gt;B&lt;/firstName&gt;&lt;lastName&gt;Ashton&lt;/lastName&gt;&lt;/author&gt;&lt;author&gt;&lt;firstName&gt;P&lt;/firstName&gt;&lt;lastName&gt;Meintjes&lt;/lastName&gt;&lt;/author&gt;&lt;author&gt;&lt;firstName&gt;A&lt;/firstName&gt;&lt;lastName&gt;Drummond&lt;/lastName&gt;&lt;/author&gt;&lt;/authors&gt;&lt;/publication&gt;&lt;/publications&gt;&lt;cites&gt;&lt;/cites&gt;&lt;/citation&gt;</w:instrText>
      </w:r>
      <w:r w:rsidR="0010665D" w:rsidRPr="00655E44">
        <w:fldChar w:fldCharType="separate"/>
      </w:r>
      <w:r w:rsidR="005879B8" w:rsidRPr="00655E44">
        <w:rPr>
          <w:rFonts w:eastAsia="SimSun"/>
          <w:lang w:val="de-DE"/>
        </w:rPr>
        <w:t xml:space="preserve">(Kearse </w:t>
      </w:r>
      <w:r w:rsidR="005879B8" w:rsidRPr="00655E44">
        <w:rPr>
          <w:rFonts w:eastAsia="SimSun"/>
          <w:i/>
          <w:iCs/>
          <w:lang w:val="de-DE"/>
        </w:rPr>
        <w:t>et al.</w:t>
      </w:r>
      <w:r w:rsidR="005879B8" w:rsidRPr="00655E44">
        <w:rPr>
          <w:rFonts w:eastAsia="SimSun"/>
          <w:lang w:val="de-DE"/>
        </w:rPr>
        <w:t xml:space="preserve"> 2012)</w:t>
      </w:r>
      <w:r w:rsidR="0010665D" w:rsidRPr="00655E44">
        <w:fldChar w:fldCharType="end"/>
      </w:r>
      <w:r w:rsidR="00FF58BF" w:rsidRPr="00655E44">
        <w:t xml:space="preserve">. </w:t>
      </w:r>
      <w:r w:rsidR="00113890" w:rsidRPr="00655E44">
        <w:t xml:space="preserve">Based on OTU tables </w:t>
      </w:r>
      <w:r>
        <w:t>from</w:t>
      </w:r>
      <w:r w:rsidR="00113890" w:rsidRPr="00655E44">
        <w:t xml:space="preserve"> the original studies, the </w:t>
      </w:r>
      <w:r>
        <w:t>ten</w:t>
      </w:r>
      <w:r w:rsidR="00113890" w:rsidRPr="00655E44">
        <w:t xml:space="preserve"> most abundant OTUs for each primer combination were selected for analysis to ensure sufficient sequencing depth and </w:t>
      </w:r>
      <w:r w:rsidR="00DB30DB">
        <w:t xml:space="preserve">to </w:t>
      </w:r>
      <w:r w:rsidR="00113890" w:rsidRPr="00655E44">
        <w:t xml:space="preserve">reduce stochastic effects </w:t>
      </w:r>
      <w:r w:rsidR="00113890" w:rsidRPr="00655E44">
        <w:fldChar w:fldCharType="begin"/>
      </w:r>
      <w:r w:rsidR="0070509B">
        <w:instrText xml:space="preserve"> ADDIN PAPERS2_CITATIONS &lt;citation&gt;&lt;uuid&gt;2FC75C64-DBCF-46B8-A1F3-850FABA63994&lt;/uuid&gt;&lt;priority&gt;0&lt;/priority&gt;&lt;publications&gt;&lt;publication&gt;&lt;uuid&gt;C7B20C95-3C3A-4900-B75D-4B38F66B3683&lt;/uuid&gt;&lt;volume&gt;5&lt;/volume&gt;&lt;doi&gt;10.7717/peerj.3006&lt;/doi&gt;&lt;version&gt;1.15-3&lt;/version&gt;&lt;startpage&gt;e3006&lt;/startpage&gt;&lt;publication_date&gt;99201700001200000000200000&lt;/publication_date&gt;&lt;url&gt;https://peerj.com/articles/3006&lt;/url&gt;&lt;citekey&gt;Leray:2017ko&lt;/citekey&gt;&lt;type&gt;400&lt;/type&gt;&lt;title&gt;Random sampling causes the low reproducibility of rare eukaryotic OTUs in Illumina COI metabarcoding&lt;/title&gt;&lt;publisher&gt;PeerJ Inc.&lt;/publisher&gt;&lt;subtype&gt;400&lt;/subtype&gt;&lt;endpage&gt;27&lt;/endpage&gt;&lt;bundle&gt;&lt;publication&gt;&lt;title&gt;PeerJ&lt;/title&gt;&lt;type&gt;-100&lt;/type&gt;&lt;subtype&gt;-100&lt;/subtype&gt;&lt;uuid&gt;5EBA4B9F-B369-4753-B381-FDCC83951E9F&lt;/uuid&gt;&lt;/publication&gt;&lt;/bundle&gt;&lt;authors&gt;&lt;author&gt;&lt;firstName&gt;Matthieu&lt;/firstName&gt;&lt;lastName&gt;Leray&lt;/lastName&gt;&lt;/author&gt;&lt;author&gt;&lt;firstName&gt;Nancy&lt;/firstName&gt;&lt;lastName&gt;Knowlton&lt;/lastName&gt;&lt;/author&gt;&lt;/authors&gt;&lt;/publication&gt;&lt;/publications&gt;&lt;cites&gt;&lt;/cites&gt;&lt;/citation&gt;</w:instrText>
      </w:r>
      <w:r w:rsidR="00113890" w:rsidRPr="00655E44">
        <w:fldChar w:fldCharType="separate"/>
      </w:r>
      <w:r w:rsidR="002C476D" w:rsidRPr="00655E44">
        <w:rPr>
          <w:rFonts w:eastAsia="SimSun"/>
          <w:lang w:val="de-DE"/>
        </w:rPr>
        <w:t>(Leray &amp; Knowlton 2017)</w:t>
      </w:r>
      <w:r w:rsidR="00113890" w:rsidRPr="00655E44">
        <w:fldChar w:fldCharType="end"/>
      </w:r>
      <w:r w:rsidR="00113890" w:rsidRPr="00655E44">
        <w:t xml:space="preserve">. </w:t>
      </w:r>
      <w:r w:rsidR="003D01EE">
        <w:t>Sequences from sample B</w:t>
      </w:r>
      <w:r w:rsidR="00E42422">
        <w:t xml:space="preserve"> </w:t>
      </w:r>
      <w:r w:rsidR="008F5BF1">
        <w:t>and from</w:t>
      </w:r>
      <w:r w:rsidR="00E42422">
        <w:t xml:space="preserve"> the marine mock</w:t>
      </w:r>
      <w:r w:rsidR="008F5BF1">
        <w:t xml:space="preserve"> </w:t>
      </w:r>
      <w:r w:rsidR="00E42422">
        <w:t>sample</w:t>
      </w:r>
      <w:r w:rsidR="003D01EE" w:rsidRPr="00655E44">
        <w:t xml:space="preserve"> w</w:t>
      </w:r>
      <w:r w:rsidR="003D01EE">
        <w:t>ere</w:t>
      </w:r>
      <w:r w:rsidR="003D01EE" w:rsidRPr="00655E44">
        <w:t xml:space="preserve"> </w:t>
      </w:r>
      <w:r w:rsidR="00FF58BF" w:rsidRPr="00655E44">
        <w:t xml:space="preserve">mapped against the </w:t>
      </w:r>
      <w:r>
        <w:t xml:space="preserve">known </w:t>
      </w:r>
      <w:r w:rsidR="00AF313B" w:rsidRPr="00655E44">
        <w:t>haplotype sequence</w:t>
      </w:r>
      <w:r w:rsidR="003D01EE">
        <w:t xml:space="preserve"> </w:t>
      </w:r>
      <w:r w:rsidR="008F5BF1">
        <w:t xml:space="preserve">for </w:t>
      </w:r>
      <w:r w:rsidR="00AF313B" w:rsidRPr="00655E44">
        <w:t xml:space="preserve">each </w:t>
      </w:r>
      <w:r w:rsidR="003D01EE">
        <w:t xml:space="preserve">selected </w:t>
      </w:r>
      <w:r w:rsidR="00AF313B" w:rsidRPr="00655E44">
        <w:t xml:space="preserve">taxon </w:t>
      </w:r>
      <w:r w:rsidR="009E0A4E" w:rsidRPr="00655E44">
        <w:t xml:space="preserve">(lowest sensitivity, </w:t>
      </w:r>
      <w:r w:rsidR="00993649" w:rsidRPr="00655E44">
        <w:t>a 100% match</w:t>
      </w:r>
      <w:r w:rsidR="00B13780">
        <w:t>,</w:t>
      </w:r>
      <w:r w:rsidR="00993649" w:rsidRPr="00655E44">
        <w:t xml:space="preserve"> and zero gaps in the sequence</w:t>
      </w:r>
      <w:r w:rsidR="009E0A4E" w:rsidRPr="00655E44">
        <w:t xml:space="preserve">, haplotypes from </w:t>
      </w:r>
      <w:r w:rsidR="00A838FF" w:rsidRPr="00655E44">
        <w:t xml:space="preserve">Script S2 in </w:t>
      </w:r>
      <w:r w:rsidR="009E0A4E" w:rsidRPr="00655E44">
        <w:fldChar w:fldCharType="begin"/>
      </w:r>
      <w:r w:rsidR="0070509B">
        <w:instrText xml:space="preserve"> ADDIN PAPERS2_CITATIONS &lt;citation&gt;&lt;uuid&gt;07C5D6C4-DC93-4D73-9592-10F8FFF8755F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9E0A4E" w:rsidRPr="00655E44">
        <w:fldChar w:fldCharType="separate"/>
      </w:r>
      <w:r w:rsidR="00C01014" w:rsidRPr="00655E44">
        <w:rPr>
          <w:rFonts w:eastAsia="SimSun"/>
          <w:lang w:val="de-DE"/>
        </w:rPr>
        <w:t>Elbrecht &amp; Leese 2017</w:t>
      </w:r>
      <w:r w:rsidR="009E0A4E" w:rsidRPr="00655E44">
        <w:fldChar w:fldCharType="end"/>
      </w:r>
      <w:r w:rsidR="009E0A4E" w:rsidRPr="00655E44">
        <w:t>)</w:t>
      </w:r>
      <w:r w:rsidR="00993649" w:rsidRPr="00655E44">
        <w:t>.</w:t>
      </w:r>
      <w:r w:rsidR="00E20222" w:rsidRPr="00655E44">
        <w:t xml:space="preserve"> </w:t>
      </w:r>
      <w:r w:rsidR="00DB30DB">
        <w:t>F</w:t>
      </w:r>
      <w:r w:rsidR="00BA7EE3" w:rsidRPr="00655E44">
        <w:t>lanking</w:t>
      </w:r>
      <w:r w:rsidR="00A838FF" w:rsidRPr="00655E44">
        <w:t xml:space="preserve"> regions in the</w:t>
      </w:r>
      <w:r w:rsidR="00BA7EE3" w:rsidRPr="00655E44">
        <w:t xml:space="preserve"> sequence</w:t>
      </w:r>
      <w:r w:rsidR="00A838FF" w:rsidRPr="00655E44">
        <w:t xml:space="preserve"> alignment </w:t>
      </w:r>
      <w:r w:rsidR="00BA7265" w:rsidRPr="00655E44">
        <w:t>were</w:t>
      </w:r>
      <w:r w:rsidR="00E20222" w:rsidRPr="00655E44">
        <w:t xml:space="preserve"> extracted </w:t>
      </w:r>
      <w:r w:rsidR="00BA7265" w:rsidRPr="00655E44">
        <w:t>for each taxon</w:t>
      </w:r>
      <w:r w:rsidR="00E20222" w:rsidRPr="00655E44">
        <w:t xml:space="preserve">, and the </w:t>
      </w:r>
      <w:r w:rsidR="00BA7EE3" w:rsidRPr="00655E44">
        <w:t xml:space="preserve">length distribution of each primer sequence </w:t>
      </w:r>
      <w:r w:rsidR="008F5BF1">
        <w:t xml:space="preserve">was </w:t>
      </w:r>
      <w:r w:rsidR="00BA7EE3" w:rsidRPr="00655E44">
        <w:t xml:space="preserve">determined. </w:t>
      </w:r>
      <w:r w:rsidR="00DB30DB">
        <w:t>A</w:t>
      </w:r>
      <w:r w:rsidR="001A09C2">
        <w:t xml:space="preserve"> </w:t>
      </w:r>
      <w:r w:rsidR="00DB30DB">
        <w:t>few</w:t>
      </w:r>
      <w:r w:rsidR="00BA7EE3" w:rsidRPr="00655E44">
        <w:t xml:space="preserve"> sequences (no more than </w:t>
      </w:r>
      <w:r>
        <w:t>three</w:t>
      </w:r>
      <w:r w:rsidR="00BA7EE3" w:rsidRPr="00655E44">
        <w:t xml:space="preserve"> per taxon) were much longer than expected, likely </w:t>
      </w:r>
      <w:r w:rsidR="00DB30DB" w:rsidRPr="00655E44">
        <w:t>d</w:t>
      </w:r>
      <w:r w:rsidR="00DB30DB">
        <w:t>u</w:t>
      </w:r>
      <w:r w:rsidR="00DB30DB" w:rsidRPr="00655E44">
        <w:t xml:space="preserve">e </w:t>
      </w:r>
      <w:r w:rsidR="00BA7EE3" w:rsidRPr="00655E44">
        <w:t>to sequencing artifacts</w:t>
      </w:r>
      <w:r w:rsidR="00320018">
        <w:t>,</w:t>
      </w:r>
      <w:r w:rsidR="00BA7EE3" w:rsidRPr="00655E44">
        <w:t xml:space="preserve"> and were </w:t>
      </w:r>
      <w:r w:rsidR="00DB30DB">
        <w:t xml:space="preserve">therefore </w:t>
      </w:r>
      <w:r w:rsidR="00BA7EE3" w:rsidRPr="00655E44">
        <w:t xml:space="preserve">excluded from </w:t>
      </w:r>
      <w:r w:rsidR="00DB30DB">
        <w:t xml:space="preserve">further </w:t>
      </w:r>
      <w:r w:rsidR="00BA7EE3" w:rsidRPr="00655E44">
        <w:t xml:space="preserve">analysis, which </w:t>
      </w:r>
      <w:r w:rsidR="00DB30DB">
        <w:t xml:space="preserve">still </w:t>
      </w:r>
      <w:r w:rsidR="00BA7EE3" w:rsidRPr="00655E44">
        <w:t>included several thousand sequences per taxon (Table S1)</w:t>
      </w:r>
      <w:r w:rsidR="002C476D" w:rsidRPr="00655E44">
        <w:t>.</w:t>
      </w:r>
      <w:r w:rsidR="003E3C7B">
        <w:t xml:space="preserve"> </w:t>
      </w:r>
      <w:r w:rsidR="001F48C9">
        <w:t xml:space="preserve">A t-test was used for each primer to differentiate between OTUs where 10% or more reads </w:t>
      </w:r>
      <w:r w:rsidR="008F5BF1">
        <w:t xml:space="preserve">were </w:t>
      </w:r>
      <w:r w:rsidR="001F48C9">
        <w:t xml:space="preserve">affected by length variation and </w:t>
      </w:r>
      <w:r w:rsidR="008F5BF1">
        <w:t xml:space="preserve">those that were </w:t>
      </w:r>
      <w:r w:rsidR="001F48C9">
        <w:t>unaffected.</w:t>
      </w:r>
      <w:r w:rsidR="00E42422" w:rsidRPr="00E42422">
        <w:t xml:space="preserve"> </w:t>
      </w:r>
      <w:r w:rsidR="00E42422">
        <w:t>A</w:t>
      </w:r>
      <w:r w:rsidR="00E42422" w:rsidRPr="00655E44">
        <w:t xml:space="preserve">ll </w:t>
      </w:r>
      <w:r w:rsidR="00E42422">
        <w:t xml:space="preserve">R scripts </w:t>
      </w:r>
      <w:r w:rsidR="00E42422" w:rsidRPr="00655E44">
        <w:t xml:space="preserve">used </w:t>
      </w:r>
      <w:r w:rsidR="00E42422">
        <w:t>are</w:t>
      </w:r>
      <w:r w:rsidR="00E42422" w:rsidRPr="00655E44">
        <w:t xml:space="preserve"> available as supporting information (Scripts S1).</w:t>
      </w:r>
    </w:p>
    <w:p w14:paraId="798840B4" w14:textId="77777777" w:rsidR="00401F96" w:rsidRPr="009C3D39" w:rsidRDefault="00401F96" w:rsidP="00401F96">
      <w:pPr>
        <w:pStyle w:val="KeinLeerraum"/>
        <w:rPr>
          <w:lang w:val="en-US"/>
        </w:rPr>
      </w:pPr>
    </w:p>
    <w:p w14:paraId="7B273F6F" w14:textId="0F0E6F94" w:rsidR="00401F96" w:rsidRDefault="0018331E" w:rsidP="0018331E">
      <w:pPr>
        <w:pStyle w:val="berschrift1"/>
      </w:pPr>
      <w:r w:rsidRPr="009203B7">
        <w:t>Results</w:t>
      </w:r>
    </w:p>
    <w:p w14:paraId="79488458" w14:textId="152F7042" w:rsidR="00674F9C" w:rsidRDefault="00491618" w:rsidP="00401F96">
      <w:pPr>
        <w:pStyle w:val="KeinLeerraum"/>
        <w:rPr>
          <w:lang w:val="en-US"/>
        </w:rPr>
      </w:pPr>
      <w:r>
        <w:rPr>
          <w:lang w:val="en-US"/>
        </w:rPr>
        <w:t xml:space="preserve">Two </w:t>
      </w:r>
      <w:r w:rsidR="009203B7">
        <w:rPr>
          <w:lang w:val="en-US"/>
        </w:rPr>
        <w:t xml:space="preserve">of the three </w:t>
      </w:r>
      <w:r w:rsidR="002472A0">
        <w:rPr>
          <w:lang w:val="en-US"/>
        </w:rPr>
        <w:t xml:space="preserve">reverse </w:t>
      </w:r>
      <w:r w:rsidR="00715DA7">
        <w:rPr>
          <w:lang w:val="en-US"/>
        </w:rPr>
        <w:t>primer</w:t>
      </w:r>
      <w:r>
        <w:rPr>
          <w:lang w:val="en-US"/>
        </w:rPr>
        <w:t>s</w:t>
      </w:r>
      <w:r w:rsidR="00715DA7">
        <w:rPr>
          <w:lang w:val="en-US"/>
        </w:rPr>
        <w:t xml:space="preserve"> </w:t>
      </w:r>
      <w:r>
        <w:rPr>
          <w:lang w:val="en-US"/>
        </w:rPr>
        <w:t>(</w:t>
      </w:r>
      <w:r w:rsidR="00715DA7">
        <w:rPr>
          <w:lang w:val="en-US"/>
        </w:rPr>
        <w:t>BR1</w:t>
      </w:r>
      <w:r w:rsidR="002472A0">
        <w:rPr>
          <w:lang w:val="en-US"/>
        </w:rPr>
        <w:t>,</w:t>
      </w:r>
      <w:r w:rsidR="00715DA7">
        <w:rPr>
          <w:lang w:val="en-US"/>
        </w:rPr>
        <w:t xml:space="preserve"> fwhR2</w:t>
      </w:r>
      <w:r>
        <w:rPr>
          <w:lang w:val="en-US"/>
        </w:rPr>
        <w:t>)</w:t>
      </w:r>
      <w:r w:rsidR="00715DA7">
        <w:rPr>
          <w:lang w:val="en-US"/>
        </w:rPr>
        <w:t xml:space="preserve"> </w:t>
      </w:r>
      <w:r w:rsidR="009203B7">
        <w:rPr>
          <w:lang w:val="en-US"/>
        </w:rPr>
        <w:t>were not associated with</w:t>
      </w:r>
      <w:r w:rsidR="00715DA7">
        <w:rPr>
          <w:lang w:val="en-US"/>
        </w:rPr>
        <w:t xml:space="preserve"> length variation (&gt;99%</w:t>
      </w:r>
      <w:r w:rsidR="002472A0">
        <w:rPr>
          <w:lang w:val="en-US"/>
        </w:rPr>
        <w:t xml:space="preserve"> sequences</w:t>
      </w:r>
      <w:r w:rsidR="00715DA7">
        <w:rPr>
          <w:lang w:val="en-US"/>
        </w:rPr>
        <w:t xml:space="preserve"> had the expected length), </w:t>
      </w:r>
      <w:r>
        <w:rPr>
          <w:lang w:val="en-US"/>
        </w:rPr>
        <w:t xml:space="preserve">but </w:t>
      </w:r>
      <w:r w:rsidR="002472A0">
        <w:rPr>
          <w:lang w:val="en-US"/>
        </w:rPr>
        <w:t xml:space="preserve">the </w:t>
      </w:r>
      <w:r w:rsidR="00715DA7">
        <w:rPr>
          <w:lang w:val="en-US"/>
        </w:rPr>
        <w:t xml:space="preserve">other </w:t>
      </w:r>
      <w:r w:rsidR="00162015">
        <w:rPr>
          <w:lang w:val="en-US"/>
        </w:rPr>
        <w:t xml:space="preserve">reverse and all </w:t>
      </w:r>
      <w:r w:rsidR="009203B7">
        <w:rPr>
          <w:lang w:val="en-US"/>
        </w:rPr>
        <w:t>four</w:t>
      </w:r>
      <w:r w:rsidR="002472A0">
        <w:rPr>
          <w:lang w:val="en-US"/>
        </w:rPr>
        <w:t xml:space="preserve"> forward </w:t>
      </w:r>
      <w:r w:rsidR="00715DA7">
        <w:rPr>
          <w:lang w:val="en-US"/>
        </w:rPr>
        <w:t xml:space="preserve">primers showed length variation (Table 1). </w:t>
      </w:r>
      <w:r w:rsidR="009203B7">
        <w:rPr>
          <w:lang w:val="en-US"/>
        </w:rPr>
        <w:t>A</w:t>
      </w:r>
      <w:r w:rsidR="005744BD">
        <w:rPr>
          <w:lang w:val="en-US"/>
        </w:rPr>
        <w:t xml:space="preserve"> 1 </w:t>
      </w:r>
      <w:proofErr w:type="spellStart"/>
      <w:r w:rsidR="005744BD">
        <w:rPr>
          <w:lang w:val="en-US"/>
        </w:rPr>
        <w:t>bp</w:t>
      </w:r>
      <w:proofErr w:type="spellEnd"/>
      <w:r w:rsidR="005744BD">
        <w:rPr>
          <w:lang w:val="en-US"/>
        </w:rPr>
        <w:t xml:space="preserve"> insertion </w:t>
      </w:r>
      <w:r w:rsidR="009203B7">
        <w:rPr>
          <w:lang w:val="en-US"/>
        </w:rPr>
        <w:t xml:space="preserve">was present </w:t>
      </w:r>
      <w:r w:rsidR="005744BD">
        <w:rPr>
          <w:lang w:val="en-US"/>
        </w:rPr>
        <w:t xml:space="preserve">at the </w:t>
      </w:r>
      <w:r w:rsidR="00247F58">
        <w:rPr>
          <w:lang w:val="en-US"/>
        </w:rPr>
        <w:t>3’end</w:t>
      </w:r>
      <w:r w:rsidR="009203B7">
        <w:rPr>
          <w:lang w:val="en-US"/>
        </w:rPr>
        <w:t xml:space="preserve"> of some (&lt;10%) </w:t>
      </w:r>
      <w:proofErr w:type="spellStart"/>
      <w:r w:rsidR="009203B7">
        <w:rPr>
          <w:lang w:val="en-US"/>
        </w:rPr>
        <w:t>amplicons</w:t>
      </w:r>
      <w:proofErr w:type="spellEnd"/>
      <w:r w:rsidR="009203B7">
        <w:rPr>
          <w:lang w:val="en-US"/>
        </w:rPr>
        <w:t xml:space="preserve"> generated by the</w:t>
      </w:r>
      <w:r w:rsidR="009203B7" w:rsidRPr="009203B7">
        <w:rPr>
          <w:lang w:val="en-US"/>
        </w:rPr>
        <w:t xml:space="preserve"> </w:t>
      </w:r>
      <w:r w:rsidR="009203B7">
        <w:rPr>
          <w:lang w:val="en-US"/>
        </w:rPr>
        <w:t>fwhR1 and the BF2 primers</w:t>
      </w:r>
      <w:r w:rsidR="005744BD">
        <w:rPr>
          <w:lang w:val="en-US"/>
        </w:rPr>
        <w:t>,</w:t>
      </w:r>
      <w:r w:rsidR="00247F58">
        <w:rPr>
          <w:lang w:val="en-US"/>
        </w:rPr>
        <w:t xml:space="preserve"> </w:t>
      </w:r>
      <w:r w:rsidR="00DD72A2">
        <w:rPr>
          <w:lang w:val="en-US"/>
        </w:rPr>
        <w:t>(Figure 1B, Figure S1C)</w:t>
      </w:r>
      <w:r w:rsidR="005744BD">
        <w:rPr>
          <w:lang w:val="en-US"/>
        </w:rPr>
        <w:t>.</w:t>
      </w:r>
      <w:r w:rsidR="00DD72A2">
        <w:rPr>
          <w:lang w:val="en-US"/>
        </w:rPr>
        <w:t xml:space="preserve"> </w:t>
      </w:r>
      <w:r w:rsidR="00EF23D3">
        <w:rPr>
          <w:lang w:val="en-US"/>
        </w:rPr>
        <w:t>Importantly, t</w:t>
      </w:r>
      <w:r w:rsidR="00DD72A2">
        <w:rPr>
          <w:lang w:val="en-US"/>
        </w:rPr>
        <w:t xml:space="preserve">he 3' </w:t>
      </w:r>
      <w:r>
        <w:rPr>
          <w:lang w:val="en-US"/>
        </w:rPr>
        <w:t xml:space="preserve">end </w:t>
      </w:r>
      <w:r w:rsidR="00DD72A2">
        <w:rPr>
          <w:lang w:val="en-US"/>
        </w:rPr>
        <w:t xml:space="preserve">of the fwhR1 primer binds </w:t>
      </w:r>
      <w:r>
        <w:rPr>
          <w:lang w:val="en-US"/>
        </w:rPr>
        <w:t xml:space="preserve">to </w:t>
      </w:r>
      <w:r w:rsidR="00DD72A2">
        <w:rPr>
          <w:lang w:val="en-US"/>
        </w:rPr>
        <w:t xml:space="preserve">a </w:t>
      </w:r>
      <w:proofErr w:type="spellStart"/>
      <w:r>
        <w:rPr>
          <w:lang w:val="en-US"/>
        </w:rPr>
        <w:t>homopolymer</w:t>
      </w:r>
      <w:proofErr w:type="spellEnd"/>
      <w:r>
        <w:rPr>
          <w:lang w:val="en-US"/>
        </w:rPr>
        <w:t xml:space="preserve"> region </w:t>
      </w:r>
      <w:r w:rsidR="00EF23D3">
        <w:rPr>
          <w:lang w:val="en-US"/>
        </w:rPr>
        <w:t>with</w:t>
      </w:r>
      <w:r w:rsidR="009203B7">
        <w:rPr>
          <w:lang w:val="en-US"/>
        </w:rPr>
        <w:t xml:space="preserve"> </w:t>
      </w:r>
      <w:r w:rsidR="00DD72A2">
        <w:rPr>
          <w:lang w:val="en-US"/>
        </w:rPr>
        <w:t xml:space="preserve">up to </w:t>
      </w:r>
      <w:r>
        <w:rPr>
          <w:lang w:val="en-US"/>
        </w:rPr>
        <w:t xml:space="preserve">six </w:t>
      </w:r>
      <w:proofErr w:type="spellStart"/>
      <w:r w:rsidR="006906D9">
        <w:rPr>
          <w:lang w:val="en-US"/>
        </w:rPr>
        <w:t>c</w:t>
      </w:r>
      <w:r w:rsidR="00DD72A2">
        <w:rPr>
          <w:lang w:val="en-US"/>
        </w:rPr>
        <w:t>ytosine</w:t>
      </w:r>
      <w:r w:rsidR="009203B7">
        <w:rPr>
          <w:lang w:val="en-US"/>
        </w:rPr>
        <w:t>s</w:t>
      </w:r>
      <w:proofErr w:type="spellEnd"/>
      <w:r w:rsidR="009203B7">
        <w:rPr>
          <w:lang w:val="en-US"/>
        </w:rPr>
        <w:t xml:space="preserve"> in some species</w:t>
      </w:r>
      <w:r w:rsidR="00077DFA">
        <w:rPr>
          <w:lang w:val="en-US"/>
        </w:rPr>
        <w:t xml:space="preserve"> while the BF2 primer targets a low complexity region</w:t>
      </w:r>
      <w:r>
        <w:rPr>
          <w:lang w:val="en-US"/>
        </w:rPr>
        <w:t xml:space="preserve"> </w:t>
      </w:r>
      <w:r w:rsidR="00077DFA">
        <w:rPr>
          <w:lang w:val="en-US"/>
        </w:rPr>
        <w:t xml:space="preserve">of </w:t>
      </w:r>
      <w:r w:rsidR="006906D9">
        <w:rPr>
          <w:lang w:val="en-US"/>
        </w:rPr>
        <w:t>c</w:t>
      </w:r>
      <w:r w:rsidR="00077DFA">
        <w:rPr>
          <w:lang w:val="en-US"/>
        </w:rPr>
        <w:t xml:space="preserve">ytosine and </w:t>
      </w:r>
      <w:r w:rsidR="006906D9">
        <w:rPr>
          <w:lang w:val="en-US"/>
        </w:rPr>
        <w:t>t</w:t>
      </w:r>
      <w:r w:rsidR="00077DFA" w:rsidRPr="00077DFA">
        <w:rPr>
          <w:lang w:val="en-US"/>
        </w:rPr>
        <w:t>hymine</w:t>
      </w:r>
      <w:r w:rsidR="00077DFA">
        <w:rPr>
          <w:lang w:val="en-US"/>
        </w:rPr>
        <w:t>.</w:t>
      </w:r>
      <w:r w:rsidR="00B31CF0">
        <w:rPr>
          <w:lang w:val="en-US"/>
        </w:rPr>
        <w:t xml:space="preserve"> </w:t>
      </w:r>
      <w:r w:rsidR="00C73542">
        <w:rPr>
          <w:lang w:val="en-US"/>
        </w:rPr>
        <w:t xml:space="preserve">In </w:t>
      </w:r>
      <w:r w:rsidR="008F5BF1">
        <w:rPr>
          <w:lang w:val="en-US"/>
        </w:rPr>
        <w:t xml:space="preserve">those </w:t>
      </w:r>
      <w:r w:rsidR="00C73542">
        <w:rPr>
          <w:lang w:val="en-US"/>
        </w:rPr>
        <w:t xml:space="preserve">cases where taxa amplified with the BF2 primer were unaffected by deletions, </w:t>
      </w:r>
      <w:r w:rsidR="00F617FB">
        <w:rPr>
          <w:lang w:val="en-US"/>
        </w:rPr>
        <w:t xml:space="preserve">some </w:t>
      </w:r>
      <w:r w:rsidR="00D165CD">
        <w:rPr>
          <w:lang w:val="en-US"/>
        </w:rPr>
        <w:t xml:space="preserve">sequences were affected by </w:t>
      </w:r>
      <w:r w:rsidR="00B31CF0">
        <w:rPr>
          <w:lang w:val="en-US"/>
        </w:rPr>
        <w:t xml:space="preserve">1 </w:t>
      </w:r>
      <w:proofErr w:type="spellStart"/>
      <w:r w:rsidR="00B31CF0">
        <w:rPr>
          <w:lang w:val="en-US"/>
        </w:rPr>
        <w:t>bp</w:t>
      </w:r>
      <w:proofErr w:type="spellEnd"/>
      <w:r w:rsidR="00B31CF0">
        <w:rPr>
          <w:lang w:val="en-US"/>
        </w:rPr>
        <w:t xml:space="preserve"> insertions (Figure 1B).</w:t>
      </w:r>
      <w:r w:rsidR="00077DFA">
        <w:rPr>
          <w:lang w:val="en-US"/>
        </w:rPr>
        <w:t xml:space="preserve"> </w:t>
      </w:r>
      <w:r w:rsidR="006906D9">
        <w:rPr>
          <w:lang w:val="en-US"/>
        </w:rPr>
        <w:t xml:space="preserve">Many of the </w:t>
      </w:r>
      <w:r w:rsidR="00077DFA">
        <w:rPr>
          <w:lang w:val="en-US"/>
        </w:rPr>
        <w:t xml:space="preserve">sequences </w:t>
      </w:r>
      <w:r w:rsidR="00247F58">
        <w:rPr>
          <w:lang w:val="en-US"/>
        </w:rPr>
        <w:t>retrieved with</w:t>
      </w:r>
      <w:r w:rsidR="00F101D1">
        <w:rPr>
          <w:lang w:val="en-US"/>
        </w:rPr>
        <w:t xml:space="preserve"> the four forward primers (</w:t>
      </w:r>
      <w:r w:rsidR="00077DFA">
        <w:rPr>
          <w:lang w:val="en-US"/>
        </w:rPr>
        <w:t xml:space="preserve">BF1, BF2, fwhF2 and </w:t>
      </w:r>
      <w:proofErr w:type="spellStart"/>
      <w:r w:rsidR="00077DFA">
        <w:rPr>
          <w:lang w:val="en-US"/>
        </w:rPr>
        <w:t>mlCOIintF</w:t>
      </w:r>
      <w:proofErr w:type="spellEnd"/>
      <w:r w:rsidR="00F101D1">
        <w:rPr>
          <w:lang w:val="en-US"/>
        </w:rPr>
        <w:t>)</w:t>
      </w:r>
      <w:r w:rsidR="006906D9">
        <w:rPr>
          <w:lang w:val="en-US"/>
        </w:rPr>
        <w:t xml:space="preserve"> </w:t>
      </w:r>
      <w:r w:rsidR="00077DFA">
        <w:rPr>
          <w:lang w:val="en-US"/>
        </w:rPr>
        <w:t xml:space="preserve">were 1 - 2 </w:t>
      </w:r>
      <w:proofErr w:type="spellStart"/>
      <w:r w:rsidR="00077DFA">
        <w:rPr>
          <w:lang w:val="en-US"/>
        </w:rPr>
        <w:t>bp</w:t>
      </w:r>
      <w:proofErr w:type="spellEnd"/>
      <w:r w:rsidR="00077DFA">
        <w:rPr>
          <w:lang w:val="en-US"/>
        </w:rPr>
        <w:t xml:space="preserve"> shorter tha</w:t>
      </w:r>
      <w:r w:rsidR="00372AA4">
        <w:rPr>
          <w:lang w:val="en-US"/>
        </w:rPr>
        <w:t>n expected (Figure 1, Figure S1C &amp; D</w:t>
      </w:r>
      <w:r w:rsidR="00247F58">
        <w:rPr>
          <w:lang w:val="en-US"/>
        </w:rPr>
        <w:t>). T</w:t>
      </w:r>
      <w:r w:rsidR="00077DFA">
        <w:rPr>
          <w:lang w:val="en-US"/>
        </w:rPr>
        <w:t xml:space="preserve">he </w:t>
      </w:r>
      <w:r w:rsidR="00F101D1">
        <w:rPr>
          <w:lang w:val="en-US"/>
        </w:rPr>
        <w:t>incidence of</w:t>
      </w:r>
      <w:r w:rsidR="00077DFA">
        <w:rPr>
          <w:lang w:val="en-US"/>
        </w:rPr>
        <w:t xml:space="preserve"> </w:t>
      </w:r>
      <w:r w:rsidR="007462E2">
        <w:rPr>
          <w:lang w:val="en-US"/>
        </w:rPr>
        <w:t xml:space="preserve">these </w:t>
      </w:r>
      <w:r w:rsidR="00F101D1">
        <w:rPr>
          <w:lang w:val="en-US"/>
        </w:rPr>
        <w:t>truncated sequences</w:t>
      </w:r>
      <w:r w:rsidR="00077DFA">
        <w:rPr>
          <w:lang w:val="en-US"/>
        </w:rPr>
        <w:t xml:space="preserve"> </w:t>
      </w:r>
      <w:r w:rsidR="00247F58">
        <w:rPr>
          <w:lang w:val="en-US"/>
        </w:rPr>
        <w:t xml:space="preserve">varied </w:t>
      </w:r>
      <w:r w:rsidR="006906D9">
        <w:rPr>
          <w:lang w:val="en-US"/>
        </w:rPr>
        <w:t>among</w:t>
      </w:r>
      <w:r w:rsidR="00077DFA">
        <w:rPr>
          <w:lang w:val="en-US"/>
        </w:rPr>
        <w:t xml:space="preserve"> </w:t>
      </w:r>
      <w:r w:rsidR="00247F58">
        <w:rPr>
          <w:lang w:val="en-US"/>
        </w:rPr>
        <w:t xml:space="preserve">primers </w:t>
      </w:r>
      <w:r w:rsidR="00077DFA">
        <w:rPr>
          <w:lang w:val="en-US"/>
        </w:rPr>
        <w:t xml:space="preserve">and </w:t>
      </w:r>
      <w:r w:rsidR="00F101D1">
        <w:rPr>
          <w:lang w:val="en-US"/>
        </w:rPr>
        <w:t xml:space="preserve">with </w:t>
      </w:r>
      <w:r w:rsidR="00247F58">
        <w:rPr>
          <w:lang w:val="en-US"/>
        </w:rPr>
        <w:t xml:space="preserve">the </w:t>
      </w:r>
      <w:r w:rsidR="00F101D1">
        <w:rPr>
          <w:lang w:val="en-US"/>
        </w:rPr>
        <w:t>nature of templates, with their frequency rising when</w:t>
      </w:r>
      <w:r w:rsidR="00077DFA">
        <w:rPr>
          <w:lang w:val="en-US"/>
        </w:rPr>
        <w:t xml:space="preserve"> </w:t>
      </w:r>
      <w:r w:rsidR="007B55A4">
        <w:rPr>
          <w:lang w:val="en-US"/>
        </w:rPr>
        <w:t xml:space="preserve">a </w:t>
      </w:r>
      <w:r w:rsidR="00077DFA">
        <w:rPr>
          <w:lang w:val="en-US"/>
        </w:rPr>
        <w:t xml:space="preserve">low diversity </w:t>
      </w:r>
      <w:r w:rsidR="006906D9">
        <w:rPr>
          <w:lang w:val="en-US"/>
        </w:rPr>
        <w:t>c</w:t>
      </w:r>
      <w:r w:rsidR="00077DFA">
        <w:rPr>
          <w:lang w:val="en-US"/>
        </w:rPr>
        <w:t xml:space="preserve">ytosine primer binding region </w:t>
      </w:r>
      <w:r w:rsidR="00F101D1">
        <w:rPr>
          <w:lang w:val="en-US"/>
        </w:rPr>
        <w:t>extended in</w:t>
      </w:r>
      <w:r w:rsidR="00077DFA">
        <w:rPr>
          <w:lang w:val="en-US"/>
        </w:rPr>
        <w:t xml:space="preserve"> </w:t>
      </w:r>
      <w:r w:rsidR="00F101D1">
        <w:rPr>
          <w:lang w:val="en-US"/>
        </w:rPr>
        <w:t xml:space="preserve">the </w:t>
      </w:r>
      <w:r w:rsidR="00077DFA">
        <w:rPr>
          <w:lang w:val="en-US"/>
        </w:rPr>
        <w:t>direction</w:t>
      </w:r>
      <w:r w:rsidR="00F101D1">
        <w:rPr>
          <w:lang w:val="en-US"/>
        </w:rPr>
        <w:t xml:space="preserve"> of elongation</w:t>
      </w:r>
      <w:r w:rsidR="00077DFA">
        <w:rPr>
          <w:lang w:val="en-US"/>
        </w:rPr>
        <w:t xml:space="preserve">. This </w:t>
      </w:r>
      <w:r w:rsidR="00077DFA">
        <w:rPr>
          <w:lang w:val="en-US"/>
        </w:rPr>
        <w:lastRenderedPageBreak/>
        <w:t xml:space="preserve">effect was </w:t>
      </w:r>
      <w:r w:rsidR="007462E2">
        <w:rPr>
          <w:lang w:val="en-US"/>
        </w:rPr>
        <w:t xml:space="preserve">particularly </w:t>
      </w:r>
      <w:r w:rsidR="00247F58">
        <w:rPr>
          <w:lang w:val="en-US"/>
        </w:rPr>
        <w:t xml:space="preserve">dramatic </w:t>
      </w:r>
      <w:r w:rsidR="00077DFA">
        <w:rPr>
          <w:lang w:val="en-US"/>
        </w:rPr>
        <w:t xml:space="preserve">for some taxa amplified with the </w:t>
      </w:r>
      <w:proofErr w:type="spellStart"/>
      <w:r w:rsidR="00077DFA">
        <w:rPr>
          <w:lang w:val="en-US"/>
        </w:rPr>
        <w:t>mlCOIintF</w:t>
      </w:r>
      <w:proofErr w:type="spellEnd"/>
      <w:r w:rsidR="00077DFA">
        <w:rPr>
          <w:lang w:val="en-US"/>
        </w:rPr>
        <w:t xml:space="preserve"> primer</w:t>
      </w:r>
      <w:r w:rsidR="007462E2">
        <w:rPr>
          <w:lang w:val="en-US"/>
        </w:rPr>
        <w:t>. F</w:t>
      </w:r>
      <w:r w:rsidR="007B55A4">
        <w:rPr>
          <w:lang w:val="en-US"/>
        </w:rPr>
        <w:t xml:space="preserve">or example, </w:t>
      </w:r>
      <w:r w:rsidR="00077DFA">
        <w:rPr>
          <w:lang w:val="en-US"/>
        </w:rPr>
        <w:t xml:space="preserve">80% of the sequences </w:t>
      </w:r>
      <w:r w:rsidR="007462E2">
        <w:rPr>
          <w:lang w:val="en-US"/>
        </w:rPr>
        <w:t>were</w:t>
      </w:r>
      <w:r w:rsidR="00077DFA">
        <w:rPr>
          <w:lang w:val="en-US"/>
        </w:rPr>
        <w:t xml:space="preserve"> shorter than expected for OTU_92 </w:t>
      </w:r>
      <w:r w:rsidR="00F101D1">
        <w:rPr>
          <w:lang w:val="en-US"/>
        </w:rPr>
        <w:t>where</w:t>
      </w:r>
      <w:r w:rsidR="00F621A7">
        <w:rPr>
          <w:lang w:val="en-US"/>
        </w:rPr>
        <w:t xml:space="preserve"> </w:t>
      </w:r>
      <w:r w:rsidR="00077DFA">
        <w:rPr>
          <w:lang w:val="en-US"/>
        </w:rPr>
        <w:t>the primer b</w:t>
      </w:r>
      <w:r w:rsidR="006906D9">
        <w:rPr>
          <w:lang w:val="en-US"/>
        </w:rPr>
        <w:t>ound</w:t>
      </w:r>
      <w:r w:rsidR="00077DFA">
        <w:rPr>
          <w:lang w:val="en-US"/>
        </w:rPr>
        <w:t xml:space="preserve"> </w:t>
      </w:r>
      <w:r w:rsidR="006906D9">
        <w:rPr>
          <w:lang w:val="en-US"/>
        </w:rPr>
        <w:t>to</w:t>
      </w:r>
      <w:r w:rsidR="00247F58">
        <w:rPr>
          <w:lang w:val="en-US"/>
        </w:rPr>
        <w:t xml:space="preserve"> a</w:t>
      </w:r>
      <w:r w:rsidR="00077DFA">
        <w:rPr>
          <w:lang w:val="en-US"/>
        </w:rPr>
        <w:t xml:space="preserve"> </w:t>
      </w:r>
      <w:proofErr w:type="spellStart"/>
      <w:r w:rsidR="00247F58">
        <w:rPr>
          <w:lang w:val="en-US"/>
        </w:rPr>
        <w:t>homopolymer</w:t>
      </w:r>
      <w:proofErr w:type="spellEnd"/>
      <w:r w:rsidR="00247F58">
        <w:rPr>
          <w:lang w:val="en-US"/>
        </w:rPr>
        <w:t xml:space="preserve"> region spanning seven</w:t>
      </w:r>
      <w:r w:rsidR="00077DFA" w:rsidRPr="00077DFA">
        <w:rPr>
          <w:lang w:val="en-US"/>
        </w:rPr>
        <w:t xml:space="preserve"> </w:t>
      </w:r>
      <w:proofErr w:type="spellStart"/>
      <w:r w:rsidR="006906D9">
        <w:rPr>
          <w:lang w:val="en-US"/>
        </w:rPr>
        <w:t>c</w:t>
      </w:r>
      <w:r w:rsidR="00077DFA">
        <w:rPr>
          <w:lang w:val="en-US"/>
        </w:rPr>
        <w:t>ytosine</w:t>
      </w:r>
      <w:r w:rsidR="006906D9">
        <w:rPr>
          <w:lang w:val="en-US"/>
        </w:rPr>
        <w:t>s</w:t>
      </w:r>
      <w:proofErr w:type="spellEnd"/>
      <w:r w:rsidR="00077DFA">
        <w:rPr>
          <w:lang w:val="en-US"/>
        </w:rPr>
        <w:t xml:space="preserve"> (Figure</w:t>
      </w:r>
      <w:r w:rsidR="00372AA4">
        <w:rPr>
          <w:lang w:val="en-US"/>
        </w:rPr>
        <w:t xml:space="preserve"> S1F</w:t>
      </w:r>
      <w:r w:rsidR="00077DFA">
        <w:rPr>
          <w:lang w:val="en-US"/>
        </w:rPr>
        <w:t>).</w:t>
      </w:r>
      <w:r w:rsidR="00372AA4">
        <w:rPr>
          <w:lang w:val="en-US"/>
        </w:rPr>
        <w:t xml:space="preserve"> </w:t>
      </w:r>
      <w:r w:rsidR="00896ED9">
        <w:rPr>
          <w:lang w:val="en-US"/>
        </w:rPr>
        <w:t>Interest</w:t>
      </w:r>
      <w:r w:rsidR="00F101D1">
        <w:rPr>
          <w:lang w:val="en-US"/>
        </w:rPr>
        <w:t>ingly</w:t>
      </w:r>
      <w:r w:rsidR="00372AA4">
        <w:rPr>
          <w:lang w:val="en-US"/>
        </w:rPr>
        <w:t>, i</w:t>
      </w:r>
      <w:r w:rsidR="00F101D1">
        <w:rPr>
          <w:lang w:val="en-US"/>
        </w:rPr>
        <w:t>n taxa where</w:t>
      </w:r>
      <w:r w:rsidR="00372AA4">
        <w:rPr>
          <w:lang w:val="en-US"/>
        </w:rPr>
        <w:t xml:space="preserve"> </w:t>
      </w:r>
      <w:r w:rsidR="00F101D1">
        <w:rPr>
          <w:lang w:val="en-US"/>
        </w:rPr>
        <w:t>this</w:t>
      </w:r>
      <w:r w:rsidR="00C0656E">
        <w:rPr>
          <w:lang w:val="en-US"/>
        </w:rPr>
        <w:t xml:space="preserve"> </w:t>
      </w:r>
      <w:r w:rsidR="00372AA4">
        <w:rPr>
          <w:lang w:val="en-US"/>
        </w:rPr>
        <w:t xml:space="preserve">low diversity region </w:t>
      </w:r>
      <w:r w:rsidR="00F101D1">
        <w:rPr>
          <w:lang w:val="en-US"/>
        </w:rPr>
        <w:t>was</w:t>
      </w:r>
      <w:r w:rsidR="00372AA4">
        <w:rPr>
          <w:lang w:val="en-US"/>
        </w:rPr>
        <w:t xml:space="preserve"> directly followed </w:t>
      </w:r>
      <w:r w:rsidR="00247F58">
        <w:rPr>
          <w:lang w:val="en-US"/>
        </w:rPr>
        <w:t xml:space="preserve">by a set of </w:t>
      </w:r>
      <w:r w:rsidR="00372AA4">
        <w:rPr>
          <w:lang w:val="en-US"/>
        </w:rPr>
        <w:t>different nucleotides</w:t>
      </w:r>
      <w:r w:rsidR="00F621A7">
        <w:rPr>
          <w:lang w:val="en-US"/>
        </w:rPr>
        <w:t xml:space="preserve"> (e.g. a p</w:t>
      </w:r>
      <w:r w:rsidR="0019647D">
        <w:rPr>
          <w:lang w:val="en-US"/>
        </w:rPr>
        <w:t>oly</w:t>
      </w:r>
      <w:r w:rsidR="00F621A7">
        <w:rPr>
          <w:lang w:val="en-US"/>
        </w:rPr>
        <w:t xml:space="preserve"> C region followed by A</w:t>
      </w:r>
      <w:r w:rsidR="0019647D">
        <w:rPr>
          <w:lang w:val="en-US"/>
        </w:rPr>
        <w:t>,</w:t>
      </w:r>
      <w:r w:rsidR="00F621A7">
        <w:rPr>
          <w:lang w:val="en-US"/>
        </w:rPr>
        <w:t xml:space="preserve"> T or G)</w:t>
      </w:r>
      <w:r w:rsidR="00372AA4">
        <w:rPr>
          <w:lang w:val="en-US"/>
        </w:rPr>
        <w:t xml:space="preserve">, </w:t>
      </w:r>
      <w:r w:rsidR="006906D9">
        <w:rPr>
          <w:lang w:val="en-US"/>
        </w:rPr>
        <w:t>&lt;</w:t>
      </w:r>
      <w:r w:rsidR="00876DBC">
        <w:rPr>
          <w:lang w:val="en-US"/>
        </w:rPr>
        <w:t>2</w:t>
      </w:r>
      <w:r w:rsidR="00372AA4">
        <w:rPr>
          <w:lang w:val="en-US"/>
        </w:rPr>
        <w:t xml:space="preserve">% of the sequences </w:t>
      </w:r>
      <w:r w:rsidR="00282E5D">
        <w:rPr>
          <w:lang w:val="en-US"/>
        </w:rPr>
        <w:t>were affected by</w:t>
      </w:r>
      <w:r w:rsidR="004A3317">
        <w:rPr>
          <w:lang w:val="en-US"/>
        </w:rPr>
        <w:t xml:space="preserve"> deletion</w:t>
      </w:r>
      <w:r w:rsidR="00282E5D">
        <w:rPr>
          <w:lang w:val="en-US"/>
        </w:rPr>
        <w:t>s</w:t>
      </w:r>
      <w:r w:rsidR="004A3317">
        <w:rPr>
          <w:lang w:val="en-US"/>
        </w:rPr>
        <w:t xml:space="preserve"> </w:t>
      </w:r>
      <w:r w:rsidR="00372AA4">
        <w:rPr>
          <w:lang w:val="en-US"/>
        </w:rPr>
        <w:t>(Figure 1 and Figure S1</w:t>
      </w:r>
      <w:r w:rsidR="00020C4C">
        <w:rPr>
          <w:lang w:val="en-US"/>
        </w:rPr>
        <w:t>D &amp; F</w:t>
      </w:r>
      <w:r w:rsidR="00372AA4">
        <w:rPr>
          <w:lang w:val="en-US"/>
        </w:rPr>
        <w:t xml:space="preserve">). </w:t>
      </w:r>
      <w:r w:rsidR="0014727B">
        <w:rPr>
          <w:lang w:val="en-US"/>
        </w:rPr>
        <w:t>The</w:t>
      </w:r>
      <w:r w:rsidR="00B17FF3">
        <w:rPr>
          <w:lang w:val="en-US"/>
        </w:rPr>
        <w:t xml:space="preserve">re was significantly more length variation </w:t>
      </w:r>
      <w:r w:rsidR="0014727B">
        <w:rPr>
          <w:lang w:val="en-US"/>
        </w:rPr>
        <w:t xml:space="preserve">between OTUs </w:t>
      </w:r>
      <w:r w:rsidR="0082232B">
        <w:rPr>
          <w:lang w:val="en-US"/>
        </w:rPr>
        <w:t>where</w:t>
      </w:r>
      <w:r w:rsidR="0082232B" w:rsidRPr="0082232B">
        <w:rPr>
          <w:lang w:val="en-US"/>
        </w:rPr>
        <w:t xml:space="preserve"> </w:t>
      </w:r>
      <w:r w:rsidR="0082232B">
        <w:rPr>
          <w:lang w:val="en-US"/>
        </w:rPr>
        <w:t xml:space="preserve">binding sites were followed by </w:t>
      </w:r>
      <w:r w:rsidR="0014727B">
        <w:rPr>
          <w:lang w:val="en-US"/>
        </w:rPr>
        <w:t xml:space="preserve">low diversity </w:t>
      </w:r>
      <w:r w:rsidR="0082232B">
        <w:rPr>
          <w:lang w:val="en-US"/>
        </w:rPr>
        <w:t xml:space="preserve">regions </w:t>
      </w:r>
      <w:r w:rsidR="00B17FF3">
        <w:rPr>
          <w:lang w:val="en-US"/>
        </w:rPr>
        <w:t xml:space="preserve">than those </w:t>
      </w:r>
      <w:r w:rsidR="0082232B">
        <w:rPr>
          <w:lang w:val="en-US"/>
        </w:rPr>
        <w:t xml:space="preserve">binding sites that were </w:t>
      </w:r>
      <w:r w:rsidR="00E76CEA">
        <w:rPr>
          <w:lang w:val="en-US"/>
        </w:rPr>
        <w:t>flank</w:t>
      </w:r>
      <w:r w:rsidR="006010EA">
        <w:rPr>
          <w:lang w:val="en-US"/>
        </w:rPr>
        <w:t xml:space="preserve">ed </w:t>
      </w:r>
      <w:r w:rsidR="00E76CEA">
        <w:rPr>
          <w:lang w:val="en-US"/>
        </w:rPr>
        <w:t xml:space="preserve">by </w:t>
      </w:r>
      <w:r w:rsidR="00B17FF3">
        <w:rPr>
          <w:lang w:val="en-US"/>
        </w:rPr>
        <w:t>high diversity</w:t>
      </w:r>
      <w:r w:rsidR="0014727B">
        <w:rPr>
          <w:lang w:val="en-US"/>
        </w:rPr>
        <w:t xml:space="preserve"> </w:t>
      </w:r>
      <w:r w:rsidR="00AB03FB">
        <w:rPr>
          <w:lang w:val="en-US"/>
        </w:rPr>
        <w:t>variation</w:t>
      </w:r>
      <w:r w:rsidR="006010EA">
        <w:rPr>
          <w:lang w:val="en-US"/>
        </w:rPr>
        <w:t xml:space="preserve"> </w:t>
      </w:r>
      <w:r w:rsidR="001D4DB9">
        <w:rPr>
          <w:lang w:val="en-US"/>
        </w:rPr>
        <w:t>for</w:t>
      </w:r>
      <w:r w:rsidR="0014727B">
        <w:rPr>
          <w:lang w:val="en-US"/>
        </w:rPr>
        <w:t xml:space="preserve"> all tested</w:t>
      </w:r>
      <w:r w:rsidR="001D4DB9">
        <w:rPr>
          <w:lang w:val="en-US"/>
        </w:rPr>
        <w:t xml:space="preserve"> primers (p = 0.003, </w:t>
      </w:r>
      <w:r w:rsidR="002145F5">
        <w:rPr>
          <w:lang w:val="en-US"/>
        </w:rPr>
        <w:t xml:space="preserve">t-test, </w:t>
      </w:r>
      <w:r w:rsidR="001D4DB9">
        <w:rPr>
          <w:lang w:val="en-US"/>
        </w:rPr>
        <w:t xml:space="preserve">Table 1). </w:t>
      </w:r>
      <w:r w:rsidR="00F101D1">
        <w:rPr>
          <w:lang w:val="en-US"/>
        </w:rPr>
        <w:t xml:space="preserve">Some primers, such as BF2, </w:t>
      </w:r>
      <w:r w:rsidR="000F6D95">
        <w:rPr>
          <w:lang w:val="en-US"/>
        </w:rPr>
        <w:t>were associated with both i</w:t>
      </w:r>
      <w:r w:rsidR="00372AA4">
        <w:rPr>
          <w:lang w:val="en-US"/>
        </w:rPr>
        <w:t>nserti</w:t>
      </w:r>
      <w:r w:rsidR="00247F58">
        <w:rPr>
          <w:lang w:val="en-US"/>
        </w:rPr>
        <w:t>o</w:t>
      </w:r>
      <w:r w:rsidR="00372AA4">
        <w:rPr>
          <w:lang w:val="en-US"/>
        </w:rPr>
        <w:t>ns and deletions (Figure 1A).</w:t>
      </w:r>
      <w:r w:rsidR="00F621A7">
        <w:rPr>
          <w:lang w:val="en-US"/>
        </w:rPr>
        <w:t xml:space="preserve"> </w:t>
      </w:r>
      <w:r w:rsidR="000F6D95">
        <w:rPr>
          <w:lang w:val="en-US"/>
        </w:rPr>
        <w:t xml:space="preserve">In </w:t>
      </w:r>
      <w:r w:rsidR="00F617FB">
        <w:rPr>
          <w:lang w:val="en-US"/>
        </w:rPr>
        <w:t>a few</w:t>
      </w:r>
      <w:r w:rsidR="000F6D95">
        <w:rPr>
          <w:lang w:val="en-US"/>
        </w:rPr>
        <w:t xml:space="preserve"> cases, larger</w:t>
      </w:r>
      <w:r w:rsidR="004A3317">
        <w:rPr>
          <w:lang w:val="en-US"/>
        </w:rPr>
        <w:t xml:space="preserve"> </w:t>
      </w:r>
      <w:r w:rsidR="000F6D95">
        <w:rPr>
          <w:lang w:val="en-US"/>
        </w:rPr>
        <w:t xml:space="preserve">changes </w:t>
      </w:r>
      <w:r w:rsidR="00F621A7">
        <w:rPr>
          <w:lang w:val="en-US"/>
        </w:rPr>
        <w:t xml:space="preserve">in sequence length </w:t>
      </w:r>
      <w:r w:rsidR="000F6D95">
        <w:rPr>
          <w:lang w:val="en-US"/>
        </w:rPr>
        <w:t>were detected, apparently linked to</w:t>
      </w:r>
      <w:r w:rsidR="00372AA4">
        <w:rPr>
          <w:lang w:val="en-US"/>
        </w:rPr>
        <w:t xml:space="preserve"> composition</w:t>
      </w:r>
      <w:r w:rsidR="000F6D95">
        <w:rPr>
          <w:lang w:val="en-US"/>
        </w:rPr>
        <w:t>al variation in</w:t>
      </w:r>
      <w:r w:rsidR="00372AA4">
        <w:rPr>
          <w:lang w:val="en-US"/>
        </w:rPr>
        <w:t xml:space="preserve"> the primer binding si</w:t>
      </w:r>
      <w:r w:rsidR="000F6D95">
        <w:rPr>
          <w:lang w:val="en-US"/>
        </w:rPr>
        <w:t>t</w:t>
      </w:r>
      <w:r w:rsidR="00372AA4">
        <w:rPr>
          <w:lang w:val="en-US"/>
        </w:rPr>
        <w:t>e</w:t>
      </w:r>
      <w:r w:rsidR="000F6D95">
        <w:rPr>
          <w:lang w:val="en-US"/>
        </w:rPr>
        <w:t xml:space="preserve">. For example, </w:t>
      </w:r>
      <w:r w:rsidR="00042B44">
        <w:rPr>
          <w:lang w:val="en-US"/>
        </w:rPr>
        <w:t>OTU</w:t>
      </w:r>
      <w:r w:rsidR="00B45594">
        <w:rPr>
          <w:lang w:val="en-US"/>
        </w:rPr>
        <w:t>_</w:t>
      </w:r>
      <w:r w:rsidR="00042B44">
        <w:rPr>
          <w:lang w:val="en-US"/>
        </w:rPr>
        <w:t>3</w:t>
      </w:r>
      <w:r w:rsidR="00E8714D">
        <w:rPr>
          <w:lang w:val="en-US"/>
        </w:rPr>
        <w:t xml:space="preserve"> </w:t>
      </w:r>
      <w:r w:rsidR="000F6D95">
        <w:rPr>
          <w:lang w:val="en-US"/>
        </w:rPr>
        <w:t>possessed a</w:t>
      </w:r>
      <w:r w:rsidR="00042B44">
        <w:rPr>
          <w:lang w:val="en-US"/>
        </w:rPr>
        <w:t xml:space="preserve"> </w:t>
      </w:r>
      <w:r w:rsidR="00E6738B">
        <w:rPr>
          <w:lang w:val="en-US"/>
        </w:rPr>
        <w:t xml:space="preserve">tandem </w:t>
      </w:r>
      <w:r w:rsidR="00042B44">
        <w:rPr>
          <w:lang w:val="en-US"/>
        </w:rPr>
        <w:t xml:space="preserve">repeat </w:t>
      </w:r>
      <w:r w:rsidR="00E6738B">
        <w:rPr>
          <w:lang w:val="en-US"/>
        </w:rPr>
        <w:t>(</w:t>
      </w:r>
      <w:r w:rsidR="00042B44">
        <w:rPr>
          <w:lang w:val="en-US"/>
        </w:rPr>
        <w:t>ACCC</w:t>
      </w:r>
      <w:r w:rsidR="00E6738B">
        <w:rPr>
          <w:lang w:val="en-US"/>
        </w:rPr>
        <w:t>)</w:t>
      </w:r>
      <w:r w:rsidR="00042B44">
        <w:rPr>
          <w:lang w:val="en-US"/>
        </w:rPr>
        <w:t xml:space="preserve"> </w:t>
      </w:r>
      <w:r w:rsidR="00E6738B">
        <w:rPr>
          <w:lang w:val="en-US"/>
        </w:rPr>
        <w:t>with</w:t>
      </w:r>
      <w:r w:rsidR="00042B44">
        <w:rPr>
          <w:lang w:val="en-US"/>
        </w:rPr>
        <w:t>in the primer binding region</w:t>
      </w:r>
      <w:r w:rsidR="000F6D95">
        <w:rPr>
          <w:lang w:val="en-US"/>
        </w:rPr>
        <w:t xml:space="preserve"> and when it was amplified with</w:t>
      </w:r>
      <w:r w:rsidR="00042B44">
        <w:rPr>
          <w:lang w:val="en-US"/>
        </w:rPr>
        <w:t xml:space="preserve"> </w:t>
      </w:r>
      <w:r w:rsidR="00BD294D">
        <w:rPr>
          <w:lang w:val="en-US"/>
        </w:rPr>
        <w:t>BF1</w:t>
      </w:r>
      <w:r w:rsidR="000F6D95">
        <w:rPr>
          <w:lang w:val="en-US"/>
        </w:rPr>
        <w:t xml:space="preserve">, about 6% of the sequences possessed a 4 </w:t>
      </w:r>
      <w:proofErr w:type="spellStart"/>
      <w:r w:rsidR="000F6D95">
        <w:rPr>
          <w:lang w:val="en-US"/>
        </w:rPr>
        <w:t>bp</w:t>
      </w:r>
      <w:proofErr w:type="spellEnd"/>
      <w:r w:rsidR="000F6D95">
        <w:rPr>
          <w:lang w:val="en-US"/>
        </w:rPr>
        <w:t xml:space="preserve"> deletion in</w:t>
      </w:r>
      <w:r w:rsidR="00BD294D">
        <w:rPr>
          <w:lang w:val="en-US"/>
        </w:rPr>
        <w:t xml:space="preserve"> </w:t>
      </w:r>
      <w:r w:rsidR="000F6D95">
        <w:rPr>
          <w:lang w:val="en-US"/>
        </w:rPr>
        <w:t xml:space="preserve">the </w:t>
      </w:r>
      <w:proofErr w:type="spellStart"/>
      <w:r w:rsidR="000F6D95">
        <w:rPr>
          <w:lang w:val="en-US"/>
        </w:rPr>
        <w:t>amplicon</w:t>
      </w:r>
      <w:proofErr w:type="spellEnd"/>
      <w:r w:rsidR="00F617FB">
        <w:rPr>
          <w:lang w:val="en-US"/>
        </w:rPr>
        <w:t xml:space="preserve"> as</w:t>
      </w:r>
      <w:r w:rsidR="0014727B">
        <w:rPr>
          <w:lang w:val="en-US"/>
        </w:rPr>
        <w:t xml:space="preserve"> </w:t>
      </w:r>
      <w:r w:rsidR="00BD294D">
        <w:rPr>
          <w:lang w:val="en-US"/>
        </w:rPr>
        <w:t>primer</w:t>
      </w:r>
      <w:r w:rsidR="00042B44">
        <w:rPr>
          <w:lang w:val="en-US"/>
        </w:rPr>
        <w:t xml:space="preserve"> sequences </w:t>
      </w:r>
      <w:r w:rsidR="000F6D95">
        <w:rPr>
          <w:lang w:val="en-US"/>
        </w:rPr>
        <w:t>were</w:t>
      </w:r>
      <w:r w:rsidR="00DD7A0E">
        <w:rPr>
          <w:lang w:val="en-US"/>
        </w:rPr>
        <w:t xml:space="preserve"> </w:t>
      </w:r>
      <w:r w:rsidR="00042B44">
        <w:rPr>
          <w:lang w:val="en-US"/>
        </w:rPr>
        <w:t xml:space="preserve">only 16 </w:t>
      </w:r>
      <w:proofErr w:type="spellStart"/>
      <w:r w:rsidR="00042B44">
        <w:rPr>
          <w:lang w:val="en-US"/>
        </w:rPr>
        <w:t>bp</w:t>
      </w:r>
      <w:proofErr w:type="spellEnd"/>
      <w:r w:rsidR="00042B44">
        <w:rPr>
          <w:lang w:val="en-US"/>
        </w:rPr>
        <w:t xml:space="preserve"> long instead </w:t>
      </w:r>
      <w:r w:rsidR="00E6738B">
        <w:rPr>
          <w:lang w:val="en-US"/>
        </w:rPr>
        <w:t xml:space="preserve">of </w:t>
      </w:r>
      <w:r w:rsidR="00042B44">
        <w:rPr>
          <w:lang w:val="en-US"/>
        </w:rPr>
        <w:t>20</w:t>
      </w:r>
      <w:r w:rsidR="00372AA4">
        <w:rPr>
          <w:lang w:val="en-US"/>
        </w:rPr>
        <w:t xml:space="preserve"> </w:t>
      </w:r>
      <w:proofErr w:type="spellStart"/>
      <w:r w:rsidR="00372AA4">
        <w:rPr>
          <w:lang w:val="en-US"/>
        </w:rPr>
        <w:t>bp.</w:t>
      </w:r>
      <w:proofErr w:type="spellEnd"/>
      <w:r w:rsidR="00B45594">
        <w:rPr>
          <w:lang w:val="en-US"/>
        </w:rPr>
        <w:t xml:space="preserve"> </w:t>
      </w:r>
    </w:p>
    <w:p w14:paraId="2DF24F13" w14:textId="77777777" w:rsidR="00372AA4" w:rsidRDefault="00372AA4" w:rsidP="00401F96">
      <w:pPr>
        <w:pStyle w:val="KeinLeerraum"/>
        <w:rPr>
          <w:lang w:val="en-US"/>
        </w:rPr>
      </w:pPr>
    </w:p>
    <w:p w14:paraId="00ADFE86" w14:textId="08DD5383" w:rsidR="00627A64" w:rsidRDefault="00627A64" w:rsidP="00401F96">
      <w:pPr>
        <w:pStyle w:val="KeinLeerraum"/>
        <w:rPr>
          <w:lang w:val="en-US"/>
        </w:rPr>
      </w:pPr>
      <w:r w:rsidRPr="00627A64">
        <w:rPr>
          <w:b/>
          <w:lang w:val="en-US"/>
        </w:rPr>
        <w:t>Table 1</w:t>
      </w:r>
      <w:r>
        <w:rPr>
          <w:lang w:val="en-US"/>
        </w:rPr>
        <w:t xml:space="preserve">:  </w:t>
      </w:r>
      <w:r w:rsidR="00F101D1">
        <w:rPr>
          <w:lang w:val="en-US"/>
        </w:rPr>
        <w:t xml:space="preserve">The </w:t>
      </w:r>
      <w:r w:rsidR="00162015">
        <w:rPr>
          <w:lang w:val="en-US"/>
        </w:rPr>
        <w:t>specificity</w:t>
      </w:r>
      <w:r>
        <w:rPr>
          <w:lang w:val="en-US"/>
        </w:rPr>
        <w:t xml:space="preserve"> </w:t>
      </w:r>
      <w:r w:rsidR="00047B5B">
        <w:rPr>
          <w:lang w:val="en-US"/>
        </w:rPr>
        <w:t xml:space="preserve">of binding </w:t>
      </w:r>
      <w:r>
        <w:rPr>
          <w:lang w:val="en-US"/>
        </w:rPr>
        <w:t>to different template strands</w:t>
      </w:r>
      <w:r w:rsidR="003D01EE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F101D1">
        <w:rPr>
          <w:lang w:val="en-US"/>
        </w:rPr>
        <w:t xml:space="preserve">three forward and four reverse primers. The performance of each primer was examined for </w:t>
      </w:r>
      <w:r>
        <w:rPr>
          <w:lang w:val="en-US"/>
        </w:rPr>
        <w:t xml:space="preserve">the </w:t>
      </w:r>
      <w:r w:rsidR="00162015">
        <w:rPr>
          <w:lang w:val="en-US"/>
        </w:rPr>
        <w:t>ten</w:t>
      </w:r>
      <w:r>
        <w:rPr>
          <w:lang w:val="en-US"/>
        </w:rPr>
        <w:t xml:space="preserve"> most abundant taxa in each PCR reaction (for which the template sequences were known).</w:t>
      </w:r>
      <w:r w:rsidR="00E8714D">
        <w:rPr>
          <w:lang w:val="en-US"/>
        </w:rPr>
        <w:t xml:space="preserve"> The exact primer length distribution and number of sequences used for this analysis are also provided in Table S1.</w:t>
      </w:r>
      <w:r w:rsidR="00277E85">
        <w:rPr>
          <w:lang w:val="en-US"/>
        </w:rPr>
        <w:t xml:space="preserve"> For primers where no length variation was observed or for primers where all taxa showed length variation, no t-test could be applied (NA) due to the lack of groups (slippage </w:t>
      </w:r>
      <w:proofErr w:type="spellStart"/>
      <w:r w:rsidR="00277E85">
        <w:rPr>
          <w:lang w:val="en-US"/>
        </w:rPr>
        <w:t>vs</w:t>
      </w:r>
      <w:proofErr w:type="spellEnd"/>
      <w:r w:rsidR="00277E85">
        <w:rPr>
          <w:lang w:val="en-US"/>
        </w:rPr>
        <w:t xml:space="preserve"> no slippage).</w:t>
      </w:r>
    </w:p>
    <w:tbl>
      <w:tblPr>
        <w:tblStyle w:val="Tabellenraster"/>
        <w:tblW w:w="10188" w:type="dxa"/>
        <w:tblLook w:val="04A0" w:firstRow="1" w:lastRow="0" w:firstColumn="1" w:lastColumn="0" w:noHBand="0" w:noVBand="1"/>
      </w:tblPr>
      <w:tblGrid>
        <w:gridCol w:w="1577"/>
        <w:gridCol w:w="1182"/>
        <w:gridCol w:w="1685"/>
        <w:gridCol w:w="1964"/>
        <w:gridCol w:w="971"/>
        <w:gridCol w:w="1126"/>
        <w:gridCol w:w="1683"/>
      </w:tblGrid>
      <w:tr w:rsidR="00093FE3" w14:paraId="09B33872" w14:textId="77777777" w:rsidTr="00C34762">
        <w:tc>
          <w:tcPr>
            <w:tcW w:w="1577" w:type="dxa"/>
          </w:tcPr>
          <w:p w14:paraId="34575B1B" w14:textId="00E37FEC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Primer combination</w:t>
            </w:r>
          </w:p>
        </w:tc>
        <w:tc>
          <w:tcPr>
            <w:tcW w:w="1182" w:type="dxa"/>
          </w:tcPr>
          <w:p w14:paraId="164EDA80" w14:textId="7EA2BFA9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Primer tested</w:t>
            </w:r>
          </w:p>
        </w:tc>
        <w:tc>
          <w:tcPr>
            <w:tcW w:w="1685" w:type="dxa"/>
          </w:tcPr>
          <w:p w14:paraId="6A21231C" w14:textId="7EC099A3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Length variation</w:t>
            </w:r>
          </w:p>
        </w:tc>
        <w:tc>
          <w:tcPr>
            <w:tcW w:w="1964" w:type="dxa"/>
          </w:tcPr>
          <w:p w14:paraId="788DD4EE" w14:textId="77777777" w:rsidR="00093FE3" w:rsidRPr="00661021" w:rsidRDefault="00093FE3" w:rsidP="00DD7A0E">
            <w:pPr>
              <w:pStyle w:val="KeinLeerraum"/>
              <w:spacing w:line="240" w:lineRule="auto"/>
              <w:rPr>
                <w:sz w:val="20"/>
                <w:lang w:eastAsia="zh-CN"/>
              </w:rPr>
            </w:pPr>
            <w:r>
              <w:rPr>
                <w:lang w:val="en-US"/>
              </w:rPr>
              <w:t>Proportion with expected length (</w:t>
            </w:r>
            <w:r w:rsidRPr="00661021">
              <w:t>±</w:t>
            </w:r>
          </w:p>
          <w:p w14:paraId="23C8A36F" w14:textId="2678D9CD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SD)</w:t>
            </w:r>
          </w:p>
        </w:tc>
        <w:tc>
          <w:tcPr>
            <w:tcW w:w="971" w:type="dxa"/>
          </w:tcPr>
          <w:p w14:paraId="19798DB5" w14:textId="133D8E64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t-test (p value)</w:t>
            </w:r>
          </w:p>
        </w:tc>
        <w:tc>
          <w:tcPr>
            <w:tcW w:w="1126" w:type="dxa"/>
          </w:tcPr>
          <w:p w14:paraId="144CD55F" w14:textId="0E48C9FC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683" w:type="dxa"/>
          </w:tcPr>
          <w:p w14:paraId="62A25C13" w14:textId="0C23BED9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Data set</w:t>
            </w:r>
          </w:p>
        </w:tc>
      </w:tr>
      <w:tr w:rsidR="00093FE3" w14:paraId="70CEDDC7" w14:textId="77777777" w:rsidTr="00C34762">
        <w:tc>
          <w:tcPr>
            <w:tcW w:w="1577" w:type="dxa"/>
            <w:vMerge w:val="restart"/>
          </w:tcPr>
          <w:p w14:paraId="3B892456" w14:textId="7C645EFF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t>P5_</w:t>
            </w:r>
            <w:r w:rsidRPr="00205AC4">
              <w:t>BF1_0</w:t>
            </w:r>
            <w:r>
              <w:t xml:space="preserve"> + P7_BR1_4</w:t>
            </w:r>
          </w:p>
        </w:tc>
        <w:tc>
          <w:tcPr>
            <w:tcW w:w="1182" w:type="dxa"/>
          </w:tcPr>
          <w:p w14:paraId="1743D68E" w14:textId="222CF809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BF1</w:t>
            </w:r>
          </w:p>
        </w:tc>
        <w:tc>
          <w:tcPr>
            <w:tcW w:w="1685" w:type="dxa"/>
          </w:tcPr>
          <w:p w14:paraId="208ABADD" w14:textId="6CD04CD5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 xml:space="preserve">- 1 to 2 </w:t>
            </w:r>
            <w:proofErr w:type="spellStart"/>
            <w:r>
              <w:rPr>
                <w:lang w:val="en-US"/>
              </w:rPr>
              <w:t>bp</w:t>
            </w:r>
            <w:proofErr w:type="spellEnd"/>
            <w:r>
              <w:rPr>
                <w:lang w:val="en-US"/>
              </w:rPr>
              <w:t xml:space="preserve"> for some taxa</w:t>
            </w:r>
          </w:p>
        </w:tc>
        <w:tc>
          <w:tcPr>
            <w:tcW w:w="1964" w:type="dxa"/>
          </w:tcPr>
          <w:p w14:paraId="25F43EC6" w14:textId="7C830560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830EC1">
              <w:rPr>
                <w:lang w:val="en-US"/>
              </w:rPr>
              <w:t>80.42 (±18.94)</w:t>
            </w:r>
          </w:p>
        </w:tc>
        <w:tc>
          <w:tcPr>
            <w:tcW w:w="971" w:type="dxa"/>
          </w:tcPr>
          <w:p w14:paraId="562AF9C8" w14:textId="06D196AB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 w:rsidRPr="00093FE3">
              <w:rPr>
                <w:lang w:val="en-US"/>
              </w:rPr>
              <w:t>0.003</w:t>
            </w:r>
          </w:p>
        </w:tc>
        <w:tc>
          <w:tcPr>
            <w:tcW w:w="1126" w:type="dxa"/>
          </w:tcPr>
          <w:p w14:paraId="052F6962" w14:textId="70A0A5F9" w:rsidR="00093FE3" w:rsidRDefault="00093FE3" w:rsidP="00192E22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 xml:space="preserve">Fig </w:t>
            </w:r>
            <w:r w:rsidR="00192E22">
              <w:rPr>
                <w:lang w:val="en-US"/>
              </w:rPr>
              <w:t>1</w:t>
            </w:r>
            <w:r>
              <w:rPr>
                <w:lang w:val="en-US"/>
              </w:rPr>
              <w:t>A</w:t>
            </w:r>
          </w:p>
        </w:tc>
        <w:tc>
          <w:tcPr>
            <w:tcW w:w="1683" w:type="dxa"/>
            <w:vMerge w:val="restart"/>
          </w:tcPr>
          <w:p w14:paraId="06EA97D1" w14:textId="7562EF8A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 xml:space="preserve">(Elbrecht &amp; </w:t>
            </w:r>
            <w:proofErr w:type="spellStart"/>
            <w:r>
              <w:rPr>
                <w:lang w:val="en-US"/>
              </w:rPr>
              <w:t>Leese</w:t>
            </w:r>
            <w:proofErr w:type="spellEnd"/>
            <w:r>
              <w:rPr>
                <w:lang w:val="en-US"/>
              </w:rPr>
              <w:t xml:space="preserve"> 2017)</w:t>
            </w:r>
          </w:p>
        </w:tc>
      </w:tr>
      <w:tr w:rsidR="00093FE3" w14:paraId="24D2FB4F" w14:textId="77777777" w:rsidTr="00C34762">
        <w:tc>
          <w:tcPr>
            <w:tcW w:w="1577" w:type="dxa"/>
            <w:vMerge/>
          </w:tcPr>
          <w:p w14:paraId="4B1F059E" w14:textId="735ED3D2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</w:p>
        </w:tc>
        <w:tc>
          <w:tcPr>
            <w:tcW w:w="1182" w:type="dxa"/>
          </w:tcPr>
          <w:p w14:paraId="00274EA7" w14:textId="52382A98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BR1</w:t>
            </w:r>
          </w:p>
        </w:tc>
        <w:tc>
          <w:tcPr>
            <w:tcW w:w="1685" w:type="dxa"/>
          </w:tcPr>
          <w:p w14:paraId="7F00FE62" w14:textId="0C747613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No variation</w:t>
            </w:r>
          </w:p>
        </w:tc>
        <w:tc>
          <w:tcPr>
            <w:tcW w:w="1964" w:type="dxa"/>
          </w:tcPr>
          <w:p w14:paraId="291EFF2A" w14:textId="09FC04CD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830EC1">
              <w:rPr>
                <w:lang w:val="en-US"/>
              </w:rPr>
              <w:t>99.44 (±0.04)</w:t>
            </w:r>
          </w:p>
        </w:tc>
        <w:tc>
          <w:tcPr>
            <w:tcW w:w="971" w:type="dxa"/>
          </w:tcPr>
          <w:p w14:paraId="7D6F84AD" w14:textId="16946E55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126" w:type="dxa"/>
          </w:tcPr>
          <w:p w14:paraId="642BEBC3" w14:textId="5B3DCF34" w:rsidR="00093FE3" w:rsidRDefault="00093FE3" w:rsidP="00192E22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Fig S</w:t>
            </w:r>
            <w:r w:rsidR="00192E22">
              <w:rPr>
                <w:lang w:val="en-US"/>
              </w:rPr>
              <w:t>1</w:t>
            </w:r>
            <w:r>
              <w:rPr>
                <w:lang w:val="en-US"/>
              </w:rPr>
              <w:t>A</w:t>
            </w:r>
          </w:p>
        </w:tc>
        <w:tc>
          <w:tcPr>
            <w:tcW w:w="1683" w:type="dxa"/>
            <w:vMerge/>
          </w:tcPr>
          <w:p w14:paraId="0400914D" w14:textId="77777777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</w:p>
        </w:tc>
      </w:tr>
      <w:tr w:rsidR="00093FE3" w14:paraId="41E5403B" w14:textId="77777777" w:rsidTr="00C34762">
        <w:tc>
          <w:tcPr>
            <w:tcW w:w="1577" w:type="dxa"/>
            <w:vMerge w:val="restart"/>
          </w:tcPr>
          <w:p w14:paraId="4CFFD25A" w14:textId="7AD481CC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t>P</w:t>
            </w:r>
            <w:r w:rsidRPr="00205AC4">
              <w:t>5_BF2_</w:t>
            </w:r>
            <w:r>
              <w:t>0 + P7_BR1_4</w:t>
            </w:r>
          </w:p>
        </w:tc>
        <w:tc>
          <w:tcPr>
            <w:tcW w:w="1182" w:type="dxa"/>
          </w:tcPr>
          <w:p w14:paraId="0D359992" w14:textId="7527FDDB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BF2</w:t>
            </w:r>
          </w:p>
        </w:tc>
        <w:tc>
          <w:tcPr>
            <w:tcW w:w="1685" w:type="dxa"/>
          </w:tcPr>
          <w:p w14:paraId="3EA7E712" w14:textId="77777777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 xml:space="preserve">- 1 to 2 </w:t>
            </w:r>
            <w:proofErr w:type="spellStart"/>
            <w:r>
              <w:rPr>
                <w:lang w:val="en-US"/>
              </w:rPr>
              <w:t>bp</w:t>
            </w:r>
            <w:proofErr w:type="spellEnd"/>
            <w:r>
              <w:rPr>
                <w:lang w:val="en-US"/>
              </w:rPr>
              <w:t xml:space="preserve"> for some taxa,</w:t>
            </w:r>
          </w:p>
          <w:p w14:paraId="5C512578" w14:textId="1DEC18A7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+ 1 for all taxa</w:t>
            </w:r>
          </w:p>
        </w:tc>
        <w:tc>
          <w:tcPr>
            <w:tcW w:w="1964" w:type="dxa"/>
          </w:tcPr>
          <w:p w14:paraId="31A9C075" w14:textId="1F530DD7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830EC1">
              <w:rPr>
                <w:lang w:val="en-US"/>
              </w:rPr>
              <w:t>62.14 (±14.07)</w:t>
            </w:r>
          </w:p>
        </w:tc>
        <w:tc>
          <w:tcPr>
            <w:tcW w:w="971" w:type="dxa"/>
          </w:tcPr>
          <w:p w14:paraId="0BB42970" w14:textId="4354958F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126" w:type="dxa"/>
          </w:tcPr>
          <w:p w14:paraId="3017459C" w14:textId="4C8F6D59" w:rsidR="00093FE3" w:rsidRDefault="00093FE3" w:rsidP="00192E22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 xml:space="preserve">Fig </w:t>
            </w:r>
            <w:r w:rsidR="00192E22">
              <w:rPr>
                <w:lang w:val="en-US"/>
              </w:rP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1683" w:type="dxa"/>
            <w:vMerge w:val="restart"/>
          </w:tcPr>
          <w:p w14:paraId="07D6436C" w14:textId="44AB4FFB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 xml:space="preserve">(Elbrecht &amp; </w:t>
            </w:r>
            <w:proofErr w:type="spellStart"/>
            <w:r>
              <w:rPr>
                <w:lang w:val="en-US"/>
              </w:rPr>
              <w:t>Leese</w:t>
            </w:r>
            <w:proofErr w:type="spellEnd"/>
            <w:r>
              <w:rPr>
                <w:lang w:val="en-US"/>
              </w:rPr>
              <w:t xml:space="preserve"> 2017)</w:t>
            </w:r>
          </w:p>
        </w:tc>
      </w:tr>
      <w:tr w:rsidR="00093FE3" w14:paraId="31BA9833" w14:textId="77777777" w:rsidTr="00C34762">
        <w:tc>
          <w:tcPr>
            <w:tcW w:w="1577" w:type="dxa"/>
            <w:vMerge/>
          </w:tcPr>
          <w:p w14:paraId="12DDE18A" w14:textId="4A5874AE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</w:p>
        </w:tc>
        <w:tc>
          <w:tcPr>
            <w:tcW w:w="1182" w:type="dxa"/>
          </w:tcPr>
          <w:p w14:paraId="65223742" w14:textId="5E277CF2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BR1</w:t>
            </w:r>
          </w:p>
        </w:tc>
        <w:tc>
          <w:tcPr>
            <w:tcW w:w="1685" w:type="dxa"/>
          </w:tcPr>
          <w:p w14:paraId="6CAECDCB" w14:textId="5EF663C6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No variation</w:t>
            </w:r>
          </w:p>
        </w:tc>
        <w:tc>
          <w:tcPr>
            <w:tcW w:w="1964" w:type="dxa"/>
          </w:tcPr>
          <w:p w14:paraId="08867DD8" w14:textId="5E7F489C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830EC1">
              <w:rPr>
                <w:lang w:val="en-US"/>
              </w:rPr>
              <w:t>99.45 (±0.04)</w:t>
            </w:r>
          </w:p>
        </w:tc>
        <w:tc>
          <w:tcPr>
            <w:tcW w:w="971" w:type="dxa"/>
          </w:tcPr>
          <w:p w14:paraId="1E5D8045" w14:textId="0BA71F39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126" w:type="dxa"/>
          </w:tcPr>
          <w:p w14:paraId="0919D764" w14:textId="00490180" w:rsidR="00093FE3" w:rsidRDefault="00093FE3" w:rsidP="00192E22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Fig S</w:t>
            </w:r>
            <w:r w:rsidR="00192E22">
              <w:rPr>
                <w:lang w:val="en-US"/>
              </w:rP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1683" w:type="dxa"/>
            <w:vMerge/>
          </w:tcPr>
          <w:p w14:paraId="3F68C782" w14:textId="77777777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</w:p>
        </w:tc>
      </w:tr>
      <w:tr w:rsidR="00093FE3" w14:paraId="1A46475F" w14:textId="77777777" w:rsidTr="00C34762">
        <w:tc>
          <w:tcPr>
            <w:tcW w:w="1577" w:type="dxa"/>
          </w:tcPr>
          <w:p w14:paraId="4086D4AD" w14:textId="6C445914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P5_</w:t>
            </w:r>
            <w:r w:rsidRPr="00AF5A5D">
              <w:rPr>
                <w:lang w:val="en-US"/>
              </w:rPr>
              <w:t>fwhF1</w:t>
            </w:r>
            <w:r>
              <w:rPr>
                <w:lang w:val="en-US"/>
              </w:rPr>
              <w:t>_3 + P7_</w:t>
            </w:r>
            <w:r w:rsidRPr="00AF5A5D">
              <w:rPr>
                <w:lang w:val="en-US"/>
              </w:rPr>
              <w:t>fwhR1</w:t>
            </w:r>
            <w:r>
              <w:rPr>
                <w:lang w:val="en-US"/>
              </w:rPr>
              <w:t>_1</w:t>
            </w:r>
          </w:p>
        </w:tc>
        <w:tc>
          <w:tcPr>
            <w:tcW w:w="1182" w:type="dxa"/>
          </w:tcPr>
          <w:p w14:paraId="0F99CF8F" w14:textId="661F1F24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fwhR1</w:t>
            </w:r>
          </w:p>
        </w:tc>
        <w:tc>
          <w:tcPr>
            <w:tcW w:w="1685" w:type="dxa"/>
          </w:tcPr>
          <w:p w14:paraId="1ABC6B35" w14:textId="06EFAD2B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+ 1 for all taxa</w:t>
            </w:r>
          </w:p>
        </w:tc>
        <w:tc>
          <w:tcPr>
            <w:tcW w:w="1964" w:type="dxa"/>
          </w:tcPr>
          <w:p w14:paraId="68E653DF" w14:textId="4FF04560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830EC1">
              <w:rPr>
                <w:lang w:val="en-US"/>
              </w:rPr>
              <w:t>96.24 (±1.22)</w:t>
            </w:r>
          </w:p>
        </w:tc>
        <w:tc>
          <w:tcPr>
            <w:tcW w:w="971" w:type="dxa"/>
          </w:tcPr>
          <w:p w14:paraId="3E58977C" w14:textId="7B438BB1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126" w:type="dxa"/>
          </w:tcPr>
          <w:p w14:paraId="496983F4" w14:textId="7EC25522" w:rsidR="00093FE3" w:rsidRDefault="00093FE3" w:rsidP="00192E22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Fig S</w:t>
            </w:r>
            <w:r w:rsidR="00192E22">
              <w:rPr>
                <w:lang w:val="en-US"/>
              </w:rPr>
              <w:t>1</w:t>
            </w:r>
            <w:r>
              <w:rPr>
                <w:lang w:val="en-US"/>
              </w:rPr>
              <w:t>C</w:t>
            </w:r>
          </w:p>
        </w:tc>
        <w:tc>
          <w:tcPr>
            <w:tcW w:w="1683" w:type="dxa"/>
          </w:tcPr>
          <w:p w14:paraId="6FF80E37" w14:textId="25C427A0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Vamos</w:t>
            </w:r>
            <w:proofErr w:type="spellEnd"/>
            <w:r>
              <w:rPr>
                <w:lang w:val="en-US"/>
              </w:rPr>
              <w:t xml:space="preserve"> et al. 2017)</w:t>
            </w:r>
          </w:p>
        </w:tc>
      </w:tr>
      <w:tr w:rsidR="00093FE3" w14:paraId="6272696D" w14:textId="77777777" w:rsidTr="00C34762">
        <w:tc>
          <w:tcPr>
            <w:tcW w:w="1577" w:type="dxa"/>
            <w:vMerge w:val="restart"/>
          </w:tcPr>
          <w:p w14:paraId="5E6DAB6D" w14:textId="79DB4C91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P5_</w:t>
            </w:r>
            <w:r w:rsidRPr="00AF5A5D">
              <w:rPr>
                <w:lang w:val="en-US"/>
              </w:rPr>
              <w:t>fwhR2</w:t>
            </w:r>
            <w:r>
              <w:rPr>
                <w:lang w:val="en-US"/>
              </w:rPr>
              <w:t>_</w:t>
            </w:r>
            <w:r w:rsidRPr="00AF5A5D">
              <w:rPr>
                <w:lang w:val="en-US"/>
              </w:rPr>
              <w:t>2</w:t>
            </w:r>
            <w:r>
              <w:rPr>
                <w:lang w:val="en-US"/>
              </w:rPr>
              <w:t xml:space="preserve"> + P7_</w:t>
            </w:r>
            <w:r w:rsidRPr="00AF5A5D">
              <w:rPr>
                <w:lang w:val="en-US"/>
              </w:rPr>
              <w:t>fwhF2</w:t>
            </w:r>
            <w:r>
              <w:rPr>
                <w:lang w:val="en-US"/>
              </w:rPr>
              <w:t>_</w:t>
            </w:r>
            <w:r w:rsidRPr="00AF5A5D">
              <w:rPr>
                <w:lang w:val="en-US"/>
              </w:rPr>
              <w:t>3</w:t>
            </w:r>
          </w:p>
        </w:tc>
        <w:tc>
          <w:tcPr>
            <w:tcW w:w="1182" w:type="dxa"/>
          </w:tcPr>
          <w:p w14:paraId="305658B4" w14:textId="15707A4B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AF5A5D">
              <w:rPr>
                <w:lang w:val="en-US"/>
              </w:rPr>
              <w:t>fwhR2</w:t>
            </w:r>
          </w:p>
        </w:tc>
        <w:tc>
          <w:tcPr>
            <w:tcW w:w="1685" w:type="dxa"/>
          </w:tcPr>
          <w:p w14:paraId="7B95BEA3" w14:textId="32E41CFB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No variation</w:t>
            </w:r>
          </w:p>
        </w:tc>
        <w:tc>
          <w:tcPr>
            <w:tcW w:w="1964" w:type="dxa"/>
          </w:tcPr>
          <w:p w14:paraId="2F4EEF11" w14:textId="5B8DD543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830EC1">
              <w:rPr>
                <w:lang w:val="en-US"/>
              </w:rPr>
              <w:t>99.33 (±0.05)</w:t>
            </w:r>
          </w:p>
        </w:tc>
        <w:tc>
          <w:tcPr>
            <w:tcW w:w="971" w:type="dxa"/>
          </w:tcPr>
          <w:p w14:paraId="24B7F279" w14:textId="6EA556FE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126" w:type="dxa"/>
          </w:tcPr>
          <w:p w14:paraId="3ABF7DD5" w14:textId="3D286C59" w:rsidR="00093FE3" w:rsidRDefault="00093FE3" w:rsidP="00192E22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Fig S</w:t>
            </w:r>
            <w:r w:rsidR="00192E22">
              <w:rPr>
                <w:lang w:val="en-US"/>
              </w:rPr>
              <w:t>1</w:t>
            </w:r>
            <w:r>
              <w:rPr>
                <w:lang w:val="en-US"/>
              </w:rPr>
              <w:t>E</w:t>
            </w:r>
          </w:p>
        </w:tc>
        <w:tc>
          <w:tcPr>
            <w:tcW w:w="1683" w:type="dxa"/>
          </w:tcPr>
          <w:p w14:paraId="5F4B2FB7" w14:textId="7F0574CA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Vamos</w:t>
            </w:r>
            <w:proofErr w:type="spellEnd"/>
            <w:r>
              <w:rPr>
                <w:lang w:val="en-US"/>
              </w:rPr>
              <w:t xml:space="preserve"> et al. 2017)</w:t>
            </w:r>
          </w:p>
        </w:tc>
      </w:tr>
      <w:tr w:rsidR="00093FE3" w14:paraId="624BA0C4" w14:textId="77777777" w:rsidTr="00C34762">
        <w:tc>
          <w:tcPr>
            <w:tcW w:w="1577" w:type="dxa"/>
            <w:vMerge/>
          </w:tcPr>
          <w:p w14:paraId="5D404B7B" w14:textId="77777777" w:rsidR="00093FE3" w:rsidRPr="00AF5A5D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</w:p>
        </w:tc>
        <w:tc>
          <w:tcPr>
            <w:tcW w:w="1182" w:type="dxa"/>
          </w:tcPr>
          <w:p w14:paraId="069C9371" w14:textId="2605B4CE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AF5A5D">
              <w:rPr>
                <w:lang w:val="en-US"/>
              </w:rPr>
              <w:t>fwhF2</w:t>
            </w:r>
          </w:p>
        </w:tc>
        <w:tc>
          <w:tcPr>
            <w:tcW w:w="1685" w:type="dxa"/>
          </w:tcPr>
          <w:p w14:paraId="3FD0FCCA" w14:textId="43F8C484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 xml:space="preserve">- 1 to 2 </w:t>
            </w:r>
            <w:proofErr w:type="spellStart"/>
            <w:r>
              <w:rPr>
                <w:lang w:val="en-US"/>
              </w:rPr>
              <w:t>bp</w:t>
            </w:r>
            <w:proofErr w:type="spellEnd"/>
            <w:r>
              <w:rPr>
                <w:lang w:val="en-US"/>
              </w:rPr>
              <w:t xml:space="preserve"> for some taxa</w:t>
            </w:r>
          </w:p>
        </w:tc>
        <w:tc>
          <w:tcPr>
            <w:tcW w:w="1964" w:type="dxa"/>
          </w:tcPr>
          <w:p w14:paraId="717EAAEE" w14:textId="31A873C5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 w:rsidRPr="00830EC1">
              <w:rPr>
                <w:lang w:val="en-US"/>
              </w:rPr>
              <w:t>82.23 (±22.05)</w:t>
            </w:r>
          </w:p>
        </w:tc>
        <w:tc>
          <w:tcPr>
            <w:tcW w:w="971" w:type="dxa"/>
          </w:tcPr>
          <w:p w14:paraId="3D92029F" w14:textId="5D911E3A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126" w:type="dxa"/>
          </w:tcPr>
          <w:p w14:paraId="4F7EA7B3" w14:textId="66D6F70B" w:rsidR="00093FE3" w:rsidRDefault="00093FE3" w:rsidP="00192E22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Fig S</w:t>
            </w:r>
            <w:r w:rsidR="00192E22">
              <w:rPr>
                <w:lang w:val="en-US"/>
              </w:rPr>
              <w:t>1</w:t>
            </w:r>
            <w:r>
              <w:rPr>
                <w:lang w:val="en-US"/>
              </w:rPr>
              <w:t>D</w:t>
            </w:r>
          </w:p>
        </w:tc>
        <w:tc>
          <w:tcPr>
            <w:tcW w:w="1683" w:type="dxa"/>
          </w:tcPr>
          <w:p w14:paraId="48F46175" w14:textId="188FEA6B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Vamos</w:t>
            </w:r>
            <w:proofErr w:type="spellEnd"/>
            <w:r>
              <w:rPr>
                <w:lang w:val="en-US"/>
              </w:rPr>
              <w:t xml:space="preserve"> et al. 2017)</w:t>
            </w:r>
          </w:p>
        </w:tc>
      </w:tr>
      <w:tr w:rsidR="00093FE3" w14:paraId="337D3E88" w14:textId="77777777" w:rsidTr="00C34762">
        <w:tc>
          <w:tcPr>
            <w:tcW w:w="1577" w:type="dxa"/>
          </w:tcPr>
          <w:p w14:paraId="48248784" w14:textId="21BCCD35" w:rsidR="00093FE3" w:rsidRPr="00AF5A5D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proofErr w:type="spellStart"/>
            <w:r w:rsidRPr="00A651A8">
              <w:rPr>
                <w:lang w:val="en-US"/>
              </w:rPr>
              <w:t>mlCOIintF</w:t>
            </w:r>
            <w:proofErr w:type="spellEnd"/>
            <w:r w:rsidRPr="00A651A8">
              <w:rPr>
                <w:lang w:val="en-US"/>
              </w:rPr>
              <w:t xml:space="preserve"> + jgHCO2198</w:t>
            </w:r>
            <w:r>
              <w:rPr>
                <w:lang w:val="en-US"/>
              </w:rPr>
              <w:t>, complete run 1</w:t>
            </w:r>
          </w:p>
        </w:tc>
        <w:tc>
          <w:tcPr>
            <w:tcW w:w="1182" w:type="dxa"/>
          </w:tcPr>
          <w:p w14:paraId="3C6FA2D4" w14:textId="07262FEB" w:rsidR="00093FE3" w:rsidRPr="00AF5A5D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proofErr w:type="spellStart"/>
            <w:r w:rsidRPr="00A651A8">
              <w:rPr>
                <w:lang w:val="en-US"/>
              </w:rPr>
              <w:t>mlCOIintF</w:t>
            </w:r>
            <w:proofErr w:type="spellEnd"/>
          </w:p>
        </w:tc>
        <w:tc>
          <w:tcPr>
            <w:tcW w:w="1685" w:type="dxa"/>
          </w:tcPr>
          <w:p w14:paraId="21C66A9F" w14:textId="0FD5B278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 xml:space="preserve">- 1 to 2 </w:t>
            </w:r>
            <w:proofErr w:type="spellStart"/>
            <w:r>
              <w:rPr>
                <w:lang w:val="en-US"/>
              </w:rPr>
              <w:t>bp</w:t>
            </w:r>
            <w:proofErr w:type="spellEnd"/>
            <w:r>
              <w:rPr>
                <w:lang w:val="en-US"/>
              </w:rPr>
              <w:t xml:space="preserve"> for some taxa</w:t>
            </w:r>
          </w:p>
        </w:tc>
        <w:tc>
          <w:tcPr>
            <w:tcW w:w="1964" w:type="dxa"/>
          </w:tcPr>
          <w:p w14:paraId="53F513CD" w14:textId="3A963754" w:rsidR="00093FE3" w:rsidRPr="00830EC1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70.08</w:t>
            </w:r>
            <w:r w:rsidRPr="00830EC1">
              <w:rPr>
                <w:lang w:val="en-US"/>
              </w:rPr>
              <w:t xml:space="preserve"> (±</w:t>
            </w:r>
            <w:r>
              <w:rPr>
                <w:lang w:val="en-US"/>
              </w:rPr>
              <w:t>29.93</w:t>
            </w:r>
            <w:r w:rsidRPr="00830EC1">
              <w:rPr>
                <w:lang w:val="en-US"/>
              </w:rPr>
              <w:t>)</w:t>
            </w:r>
          </w:p>
        </w:tc>
        <w:tc>
          <w:tcPr>
            <w:tcW w:w="971" w:type="dxa"/>
          </w:tcPr>
          <w:p w14:paraId="074892E4" w14:textId="17F8575D" w:rsidR="00093FE3" w:rsidRDefault="00093FE3" w:rsidP="00DD7A0E">
            <w:pPr>
              <w:pStyle w:val="KeinLeerraum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126" w:type="dxa"/>
          </w:tcPr>
          <w:p w14:paraId="7C058898" w14:textId="12F07792" w:rsidR="00093FE3" w:rsidRDefault="00093FE3" w:rsidP="00192E22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Fig S</w:t>
            </w:r>
            <w:r w:rsidR="00192E22">
              <w:rPr>
                <w:lang w:val="en-US"/>
              </w:rPr>
              <w:t>1</w:t>
            </w:r>
            <w:r>
              <w:rPr>
                <w:lang w:val="en-US"/>
              </w:rPr>
              <w:t>F</w:t>
            </w:r>
          </w:p>
        </w:tc>
        <w:tc>
          <w:tcPr>
            <w:tcW w:w="1683" w:type="dxa"/>
          </w:tcPr>
          <w:p w14:paraId="7B562959" w14:textId="54F072BB" w:rsidR="00093FE3" w:rsidRDefault="00093FE3" w:rsidP="00DD7A0E">
            <w:pPr>
              <w:pStyle w:val="KeinLeerraum"/>
              <w:spacing w:line="240" w:lineRule="auto"/>
              <w:rPr>
                <w:sz w:val="20"/>
                <w:lang w:val="en-US" w:eastAsia="zh-CN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Leray</w:t>
            </w:r>
            <w:proofErr w:type="spellEnd"/>
            <w:r>
              <w:rPr>
                <w:lang w:val="en-US"/>
              </w:rPr>
              <w:t xml:space="preserve"> &amp; </w:t>
            </w:r>
            <w:r w:rsidRPr="00A651A8">
              <w:rPr>
                <w:lang w:val="en-US"/>
              </w:rPr>
              <w:t>Knowlton</w:t>
            </w:r>
            <w:r>
              <w:rPr>
                <w:lang w:val="en-US"/>
              </w:rPr>
              <w:t xml:space="preserve"> 2017)</w:t>
            </w:r>
          </w:p>
        </w:tc>
      </w:tr>
    </w:tbl>
    <w:p w14:paraId="4AA49AE2" w14:textId="77777777" w:rsidR="00E61290" w:rsidRDefault="00E61290" w:rsidP="00DD7A0E">
      <w:pPr>
        <w:pStyle w:val="KeinLeerraum"/>
        <w:spacing w:line="240" w:lineRule="auto"/>
        <w:rPr>
          <w:lang w:val="en-US"/>
        </w:rPr>
      </w:pPr>
    </w:p>
    <w:p w14:paraId="6BC309B6" w14:textId="77777777" w:rsidR="00E61290" w:rsidRDefault="00E61290" w:rsidP="00401F96">
      <w:pPr>
        <w:pStyle w:val="KeinLeerraum"/>
        <w:rPr>
          <w:lang w:val="en-US"/>
        </w:rPr>
      </w:pPr>
    </w:p>
    <w:p w14:paraId="31876B14" w14:textId="77777777" w:rsidR="00F617FB" w:rsidRDefault="00F617FB" w:rsidP="00BA7265">
      <w:pPr>
        <w:pStyle w:val="berschrift1"/>
      </w:pPr>
    </w:p>
    <w:p w14:paraId="706478F5" w14:textId="1D38557C" w:rsidR="0018331E" w:rsidRDefault="00BA7265" w:rsidP="00BA7265">
      <w:pPr>
        <w:pStyle w:val="berschrift1"/>
      </w:pPr>
      <w:r>
        <w:lastRenderedPageBreak/>
        <w:t>Discussion</w:t>
      </w:r>
    </w:p>
    <w:p w14:paraId="573CBD2B" w14:textId="62C22A30" w:rsidR="00E96AB2" w:rsidRDefault="00E6738B" w:rsidP="00401F96">
      <w:pPr>
        <w:pStyle w:val="KeinLeerraum"/>
        <w:rPr>
          <w:lang w:val="en-US"/>
        </w:rPr>
      </w:pPr>
      <w:r>
        <w:rPr>
          <w:lang w:val="en-US"/>
        </w:rPr>
        <w:t>This study</w:t>
      </w:r>
      <w:r w:rsidR="00E96AB2">
        <w:rPr>
          <w:lang w:val="en-US"/>
        </w:rPr>
        <w:t xml:space="preserve"> describe</w:t>
      </w:r>
      <w:r>
        <w:rPr>
          <w:lang w:val="en-US"/>
        </w:rPr>
        <w:t>s</w:t>
      </w:r>
      <w:r w:rsidR="00E96AB2">
        <w:rPr>
          <w:lang w:val="en-US"/>
        </w:rPr>
        <w:t xml:space="preserve"> length variation </w:t>
      </w:r>
      <w:r w:rsidR="0019647D">
        <w:rPr>
          <w:lang w:val="en-US"/>
        </w:rPr>
        <w:t>created</w:t>
      </w:r>
      <w:r w:rsidR="00E96AB2">
        <w:rPr>
          <w:lang w:val="en-US"/>
        </w:rPr>
        <w:t xml:space="preserve"> </w:t>
      </w:r>
      <w:r w:rsidR="0019647D">
        <w:rPr>
          <w:lang w:val="en-US"/>
        </w:rPr>
        <w:t xml:space="preserve">when </w:t>
      </w:r>
      <w:r w:rsidR="00E96AB2">
        <w:rPr>
          <w:lang w:val="en-US"/>
        </w:rPr>
        <w:t>degenerate primers bind</w:t>
      </w:r>
      <w:r w:rsidR="0019647D">
        <w:rPr>
          <w:lang w:val="en-US"/>
        </w:rPr>
        <w:t xml:space="preserve"> to low diversity regions of their target template</w:t>
      </w:r>
      <w:r w:rsidR="0013151A">
        <w:rPr>
          <w:lang w:val="en-US"/>
        </w:rPr>
        <w:t xml:space="preserve">. </w:t>
      </w:r>
      <w:r w:rsidR="0019647D">
        <w:rPr>
          <w:lang w:val="en-US"/>
        </w:rPr>
        <w:t>T</w:t>
      </w:r>
      <w:r w:rsidR="0013151A">
        <w:rPr>
          <w:lang w:val="en-US"/>
        </w:rPr>
        <w:t xml:space="preserve">his length variation </w:t>
      </w:r>
      <w:r w:rsidR="0019647D">
        <w:rPr>
          <w:lang w:val="en-US"/>
        </w:rPr>
        <w:t>does not reflect the presence of an</w:t>
      </w:r>
      <w:r w:rsidR="00EA2107">
        <w:rPr>
          <w:lang w:val="en-US"/>
        </w:rPr>
        <w:t xml:space="preserve"> </w:t>
      </w:r>
      <w:proofErr w:type="spellStart"/>
      <w:r w:rsidR="00F016C2">
        <w:rPr>
          <w:lang w:val="en-US"/>
        </w:rPr>
        <w:t>indel</w:t>
      </w:r>
      <w:proofErr w:type="spellEnd"/>
      <w:r w:rsidR="00F016C2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F016C2">
        <w:rPr>
          <w:lang w:val="en-US"/>
        </w:rPr>
        <w:t xml:space="preserve">the primer </w:t>
      </w:r>
      <w:r w:rsidR="0019647D">
        <w:rPr>
          <w:lang w:val="en-US"/>
        </w:rPr>
        <w:t>or the template</w:t>
      </w:r>
      <w:r w:rsidR="00705A78">
        <w:rPr>
          <w:lang w:val="en-US"/>
        </w:rPr>
        <w:t>,</w:t>
      </w:r>
      <w:r w:rsidR="00F016C2">
        <w:rPr>
          <w:lang w:val="en-US"/>
        </w:rPr>
        <w:t xml:space="preserve"> but </w:t>
      </w:r>
      <w:r>
        <w:rPr>
          <w:lang w:val="en-US"/>
        </w:rPr>
        <w:t xml:space="preserve">rather </w:t>
      </w:r>
      <w:r w:rsidR="0019647D">
        <w:rPr>
          <w:lang w:val="en-US"/>
        </w:rPr>
        <w:t xml:space="preserve">results </w:t>
      </w:r>
      <w:r w:rsidR="00D63323">
        <w:rPr>
          <w:lang w:val="en-US"/>
        </w:rPr>
        <w:t>f</w:t>
      </w:r>
      <w:r w:rsidR="004A3317">
        <w:rPr>
          <w:lang w:val="en-US"/>
        </w:rPr>
        <w:t>ro</w:t>
      </w:r>
      <w:r w:rsidR="00D63323">
        <w:rPr>
          <w:lang w:val="en-US"/>
        </w:rPr>
        <w:t xml:space="preserve">m </w:t>
      </w:r>
      <w:r w:rsidR="000C0F78">
        <w:rPr>
          <w:lang w:val="en-US"/>
        </w:rPr>
        <w:t xml:space="preserve">the </w:t>
      </w:r>
      <w:r w:rsidR="00F016C2">
        <w:rPr>
          <w:lang w:val="en-US"/>
        </w:rPr>
        <w:t xml:space="preserve">primer </w:t>
      </w:r>
      <w:r w:rsidR="0019647D">
        <w:rPr>
          <w:lang w:val="en-US"/>
        </w:rPr>
        <w:t>bind</w:t>
      </w:r>
      <w:r w:rsidR="00D63323">
        <w:rPr>
          <w:lang w:val="en-US"/>
        </w:rPr>
        <w:t>ing</w:t>
      </w:r>
      <w:r w:rsidR="0019647D">
        <w:rPr>
          <w:lang w:val="en-US"/>
        </w:rPr>
        <w:t xml:space="preserve"> </w:t>
      </w:r>
      <w:r w:rsidR="00F016C2">
        <w:rPr>
          <w:lang w:val="en-US"/>
        </w:rPr>
        <w:t xml:space="preserve">1 - 2 </w:t>
      </w:r>
      <w:proofErr w:type="spellStart"/>
      <w:r w:rsidR="00F016C2">
        <w:rPr>
          <w:lang w:val="en-US"/>
        </w:rPr>
        <w:t>bp</w:t>
      </w:r>
      <w:proofErr w:type="spellEnd"/>
      <w:r w:rsidR="00F016C2">
        <w:rPr>
          <w:lang w:val="en-US"/>
        </w:rPr>
        <w:t xml:space="preserve"> downstream or upstream </w:t>
      </w:r>
      <w:r w:rsidR="0019647D">
        <w:rPr>
          <w:lang w:val="en-US"/>
        </w:rPr>
        <w:t xml:space="preserve">from its </w:t>
      </w:r>
      <w:r w:rsidR="00E87026">
        <w:rPr>
          <w:lang w:val="en-US"/>
        </w:rPr>
        <w:t>expected</w:t>
      </w:r>
      <w:r w:rsidR="0019647D">
        <w:rPr>
          <w:lang w:val="en-US"/>
        </w:rPr>
        <w:t xml:space="preserve"> </w:t>
      </w:r>
      <w:r w:rsidR="00F016C2">
        <w:rPr>
          <w:lang w:val="en-US"/>
        </w:rPr>
        <w:t xml:space="preserve">site. </w:t>
      </w:r>
      <w:r w:rsidR="0019647D">
        <w:rPr>
          <w:lang w:val="en-US"/>
        </w:rPr>
        <w:t>In such situations</w:t>
      </w:r>
      <w:r w:rsidR="00E87026">
        <w:rPr>
          <w:lang w:val="en-US"/>
        </w:rPr>
        <w:t>,</w:t>
      </w:r>
      <w:r w:rsidR="00113194">
        <w:rPr>
          <w:lang w:val="en-US"/>
        </w:rPr>
        <w:t xml:space="preserve"> </w:t>
      </w:r>
      <w:proofErr w:type="spellStart"/>
      <w:r w:rsidR="00113194">
        <w:rPr>
          <w:lang w:val="en-US"/>
        </w:rPr>
        <w:t>amplicon</w:t>
      </w:r>
      <w:r>
        <w:rPr>
          <w:lang w:val="en-US"/>
        </w:rPr>
        <w:t>s</w:t>
      </w:r>
      <w:proofErr w:type="spellEnd"/>
      <w:r w:rsidR="00113194">
        <w:rPr>
          <w:lang w:val="en-US"/>
        </w:rPr>
        <w:t xml:space="preserve"> </w:t>
      </w:r>
      <w:r w:rsidR="0019647D">
        <w:rPr>
          <w:lang w:val="en-US"/>
        </w:rPr>
        <w:t>are</w:t>
      </w:r>
      <w:r w:rsidR="00E87026">
        <w:rPr>
          <w:lang w:val="en-US"/>
        </w:rPr>
        <w:t xml:space="preserve"> 1 - 2 </w:t>
      </w:r>
      <w:proofErr w:type="spellStart"/>
      <w:r w:rsidR="00E87026">
        <w:rPr>
          <w:lang w:val="en-US"/>
        </w:rPr>
        <w:t>bp</w:t>
      </w:r>
      <w:proofErr w:type="spellEnd"/>
      <w:r w:rsidR="00113194">
        <w:rPr>
          <w:lang w:val="en-US"/>
        </w:rPr>
        <w:t xml:space="preserve"> longer</w:t>
      </w:r>
      <w:r w:rsidR="00E87026">
        <w:rPr>
          <w:lang w:val="en-US"/>
        </w:rPr>
        <w:t xml:space="preserve"> or shorter</w:t>
      </w:r>
      <w:r w:rsidR="00113194">
        <w:rPr>
          <w:lang w:val="en-US"/>
        </w:rPr>
        <w:t xml:space="preserve"> </w:t>
      </w:r>
      <w:r>
        <w:rPr>
          <w:lang w:val="en-US"/>
        </w:rPr>
        <w:t xml:space="preserve">than </w:t>
      </w:r>
      <w:r w:rsidR="00113194">
        <w:rPr>
          <w:lang w:val="en-US"/>
        </w:rPr>
        <w:t>expected</w:t>
      </w:r>
      <w:r w:rsidR="0019647D" w:rsidRPr="0019647D">
        <w:rPr>
          <w:lang w:val="en-US"/>
        </w:rPr>
        <w:t xml:space="preserve"> </w:t>
      </w:r>
      <w:r w:rsidR="0019647D">
        <w:rPr>
          <w:lang w:val="en-US"/>
        </w:rPr>
        <w:t>once primers are trimmed during bioinformatics processing</w:t>
      </w:r>
      <w:r w:rsidR="00F016C2">
        <w:rPr>
          <w:lang w:val="en-US"/>
        </w:rPr>
        <w:t xml:space="preserve">. </w:t>
      </w:r>
      <w:r w:rsidR="00E87026">
        <w:rPr>
          <w:lang w:val="en-US"/>
        </w:rPr>
        <w:t>The</w:t>
      </w:r>
      <w:r w:rsidR="00F53ED7">
        <w:rPr>
          <w:lang w:val="en-US"/>
        </w:rPr>
        <w:t xml:space="preserve"> fact that </w:t>
      </w:r>
      <w:r w:rsidR="00F016C2">
        <w:rPr>
          <w:lang w:val="en-US"/>
        </w:rPr>
        <w:t>primer sequences were</w:t>
      </w:r>
      <w:r w:rsidR="00F53ED7">
        <w:rPr>
          <w:lang w:val="en-US"/>
        </w:rPr>
        <w:t xml:space="preserve"> successfully trimmed from </w:t>
      </w:r>
      <w:r w:rsidR="00E87026">
        <w:rPr>
          <w:lang w:val="en-US"/>
        </w:rPr>
        <w:t>&gt;</w:t>
      </w:r>
      <w:r w:rsidR="00F53ED7">
        <w:rPr>
          <w:lang w:val="en-US"/>
        </w:rPr>
        <w:t xml:space="preserve">99% of </w:t>
      </w:r>
      <w:r w:rsidR="004A3317">
        <w:rPr>
          <w:lang w:val="en-US"/>
        </w:rPr>
        <w:t xml:space="preserve">the </w:t>
      </w:r>
      <w:r w:rsidR="00F53ED7">
        <w:rPr>
          <w:lang w:val="en-US"/>
        </w:rPr>
        <w:t xml:space="preserve">reads in each sample </w:t>
      </w:r>
      <w:r w:rsidR="00F53ED7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CDCB5A31-C8EE-4460-8B48-92D8118F8808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F53ED7">
        <w:rPr>
          <w:lang w:val="en-US"/>
        </w:rPr>
        <w:fldChar w:fldCharType="separate"/>
      </w:r>
      <w:r w:rsidR="005418AD">
        <w:rPr>
          <w:rFonts w:eastAsia="SimSun"/>
          <w:lang w:val="de-DE"/>
        </w:rPr>
        <w:t>(Elbrecht &amp; Leese 2017)</w:t>
      </w:r>
      <w:r w:rsidR="00F53ED7">
        <w:rPr>
          <w:lang w:val="en-US"/>
        </w:rPr>
        <w:fldChar w:fldCharType="end"/>
      </w:r>
      <w:r w:rsidR="0019647D">
        <w:rPr>
          <w:lang w:val="en-US"/>
        </w:rPr>
        <w:t xml:space="preserve"> indicates</w:t>
      </w:r>
      <w:r w:rsidR="00F53ED7">
        <w:rPr>
          <w:lang w:val="en-US"/>
        </w:rPr>
        <w:t xml:space="preserve"> </w:t>
      </w:r>
      <w:r w:rsidR="00F617FB">
        <w:rPr>
          <w:lang w:val="en-US"/>
        </w:rPr>
        <w:t xml:space="preserve">that </w:t>
      </w:r>
      <w:r w:rsidR="00F53ED7">
        <w:rPr>
          <w:lang w:val="en-US"/>
        </w:rPr>
        <w:t>this</w:t>
      </w:r>
      <w:r w:rsidR="004A3317">
        <w:rPr>
          <w:lang w:val="en-US"/>
        </w:rPr>
        <w:t xml:space="preserve"> variation reflects </w:t>
      </w:r>
      <w:r w:rsidR="00F53ED7">
        <w:rPr>
          <w:lang w:val="en-US"/>
        </w:rPr>
        <w:t xml:space="preserve"> primer </w:t>
      </w:r>
      <w:r w:rsidR="00B448A2">
        <w:rPr>
          <w:lang w:val="en-US"/>
        </w:rPr>
        <w:t xml:space="preserve">slippage </w:t>
      </w:r>
      <w:r w:rsidR="00F53ED7">
        <w:rPr>
          <w:lang w:val="en-US"/>
        </w:rPr>
        <w:t xml:space="preserve">rather than </w:t>
      </w:r>
      <w:proofErr w:type="spellStart"/>
      <w:r w:rsidR="00F53ED7">
        <w:rPr>
          <w:lang w:val="en-US"/>
        </w:rPr>
        <w:t>i</w:t>
      </w:r>
      <w:r w:rsidR="00BC0F49">
        <w:rPr>
          <w:lang w:val="en-US"/>
        </w:rPr>
        <w:t>n</w:t>
      </w:r>
      <w:r w:rsidR="00F53ED7">
        <w:rPr>
          <w:lang w:val="en-US"/>
        </w:rPr>
        <w:t>de</w:t>
      </w:r>
      <w:r w:rsidR="00126059">
        <w:rPr>
          <w:lang w:val="en-US"/>
        </w:rPr>
        <w:t>l</w:t>
      </w:r>
      <w:r w:rsidR="00F53ED7">
        <w:rPr>
          <w:lang w:val="en-US"/>
        </w:rPr>
        <w:t>s</w:t>
      </w:r>
      <w:proofErr w:type="spellEnd"/>
      <w:r w:rsidR="00F53ED7">
        <w:rPr>
          <w:lang w:val="en-US"/>
        </w:rPr>
        <w:t xml:space="preserve"> </w:t>
      </w:r>
      <w:r w:rsidR="0019647D">
        <w:rPr>
          <w:lang w:val="en-US"/>
        </w:rPr>
        <w:t>in</w:t>
      </w:r>
      <w:r w:rsidR="00F53ED7">
        <w:rPr>
          <w:lang w:val="en-US"/>
        </w:rPr>
        <w:t xml:space="preserve"> the primer</w:t>
      </w:r>
      <w:r w:rsidR="00DF4A05">
        <w:rPr>
          <w:lang w:val="en-US"/>
        </w:rPr>
        <w:t xml:space="preserve"> itself</w:t>
      </w:r>
      <w:r w:rsidR="00F53ED7">
        <w:rPr>
          <w:lang w:val="en-US"/>
        </w:rPr>
        <w:t>.</w:t>
      </w:r>
      <w:r w:rsidR="00F005AD">
        <w:rPr>
          <w:lang w:val="en-US"/>
        </w:rPr>
        <w:t xml:space="preserve"> </w:t>
      </w:r>
      <w:r w:rsidR="004D2F33">
        <w:rPr>
          <w:lang w:val="en-US"/>
        </w:rPr>
        <w:t>Additionally, we de</w:t>
      </w:r>
      <w:r w:rsidR="00F617FB">
        <w:rPr>
          <w:lang w:val="en-US"/>
        </w:rPr>
        <w:t>tected a</w:t>
      </w:r>
      <w:r w:rsidR="004D2F33">
        <w:rPr>
          <w:lang w:val="en-US"/>
        </w:rPr>
        <w:t xml:space="preserve"> taxon</w:t>
      </w:r>
      <w:r w:rsidR="004A3317">
        <w:rPr>
          <w:lang w:val="en-US"/>
        </w:rPr>
        <w:t>-</w:t>
      </w:r>
      <w:r w:rsidR="004D2F33">
        <w:rPr>
          <w:lang w:val="en-US"/>
        </w:rPr>
        <w:t xml:space="preserve">specific slippage effect </w:t>
      </w:r>
      <w:r w:rsidR="00F617FB">
        <w:rPr>
          <w:lang w:val="en-US"/>
        </w:rPr>
        <w:t>in</w:t>
      </w:r>
      <w:r w:rsidR="004D2F33">
        <w:rPr>
          <w:lang w:val="en-US"/>
        </w:rPr>
        <w:t xml:space="preserve"> datasets from several independent studies</w:t>
      </w:r>
      <w:r w:rsidR="00F617FB">
        <w:rPr>
          <w:lang w:val="en-US"/>
        </w:rPr>
        <w:t xml:space="preserve"> that</w:t>
      </w:r>
      <w:r w:rsidR="004D2F33">
        <w:rPr>
          <w:lang w:val="en-US"/>
        </w:rPr>
        <w:t xml:space="preserve"> us</w:t>
      </w:r>
      <w:r w:rsidR="00F617FB">
        <w:rPr>
          <w:lang w:val="en-US"/>
        </w:rPr>
        <w:t>ed</w:t>
      </w:r>
      <w:r w:rsidR="004D2F33">
        <w:rPr>
          <w:lang w:val="en-US"/>
        </w:rPr>
        <w:t xml:space="preserve"> different primer sets, making it unlikely this effect is caused by flaws in </w:t>
      </w:r>
      <w:proofErr w:type="spellStart"/>
      <w:r w:rsidR="004D2F33">
        <w:rPr>
          <w:lang w:val="en-US"/>
        </w:rPr>
        <w:t>oligo</w:t>
      </w:r>
      <w:proofErr w:type="spellEnd"/>
      <w:r w:rsidR="004D2F33">
        <w:rPr>
          <w:lang w:val="en-US"/>
        </w:rPr>
        <w:t xml:space="preserve"> s</w:t>
      </w:r>
      <w:r w:rsidR="004A3317">
        <w:rPr>
          <w:lang w:val="en-US"/>
        </w:rPr>
        <w:t>y</w:t>
      </w:r>
      <w:r w:rsidR="004D2F33">
        <w:rPr>
          <w:lang w:val="en-US"/>
        </w:rPr>
        <w:t xml:space="preserve">nthesis. </w:t>
      </w:r>
      <w:r w:rsidR="00E87026">
        <w:rPr>
          <w:lang w:val="en-US"/>
        </w:rPr>
        <w:t>While we previously described primer</w:t>
      </w:r>
      <w:r w:rsidR="004A3317">
        <w:rPr>
          <w:lang w:val="en-US"/>
        </w:rPr>
        <w:t>-</w:t>
      </w:r>
      <w:r w:rsidR="00E87026">
        <w:rPr>
          <w:lang w:val="en-US"/>
        </w:rPr>
        <w:t xml:space="preserve">dependent length variation </w:t>
      </w:r>
      <w:r w:rsidR="004A3317">
        <w:rPr>
          <w:lang w:val="en-US"/>
        </w:rPr>
        <w:t>resulting from</w:t>
      </w:r>
      <w:r w:rsidR="00E87026">
        <w:rPr>
          <w:lang w:val="en-US"/>
        </w:rPr>
        <w:t xml:space="preserve"> metabarcoding samples</w:t>
      </w:r>
      <w:r w:rsidR="004A3317">
        <w:rPr>
          <w:lang w:val="en-US"/>
        </w:rPr>
        <w:t xml:space="preserve"> amplified with</w:t>
      </w:r>
      <w:r w:rsidR="004A3317" w:rsidRPr="004A3317">
        <w:rPr>
          <w:lang w:val="en-US"/>
        </w:rPr>
        <w:t xml:space="preserve"> </w:t>
      </w:r>
      <w:r w:rsidR="004A3317">
        <w:rPr>
          <w:lang w:val="en-US"/>
        </w:rPr>
        <w:t>BF1 / BF2</w:t>
      </w:r>
      <w:r w:rsidR="00E87026">
        <w:rPr>
          <w:lang w:val="en-US"/>
        </w:rPr>
        <w:t xml:space="preserve"> </w:t>
      </w:r>
      <w:r w:rsidR="00E87026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365A5B70-7296-4373-90F5-8584F7F706C0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E87026">
        <w:rPr>
          <w:lang w:val="en-US"/>
        </w:rPr>
        <w:fldChar w:fldCharType="separate"/>
      </w:r>
      <w:r w:rsidR="005418AD">
        <w:rPr>
          <w:rFonts w:eastAsia="SimSun"/>
          <w:lang w:val="de-DE"/>
        </w:rPr>
        <w:t>(Elbrecht &amp; Leese 2017)</w:t>
      </w:r>
      <w:r w:rsidR="00E87026">
        <w:rPr>
          <w:lang w:val="en-US"/>
        </w:rPr>
        <w:fldChar w:fldCharType="end"/>
      </w:r>
      <w:r w:rsidR="00E87026">
        <w:rPr>
          <w:lang w:val="en-US"/>
        </w:rPr>
        <w:t xml:space="preserve">, </w:t>
      </w:r>
      <w:r w:rsidR="004A3317">
        <w:rPr>
          <w:lang w:val="en-US"/>
        </w:rPr>
        <w:t>the present study</w:t>
      </w:r>
      <w:r w:rsidR="00126059">
        <w:rPr>
          <w:lang w:val="en-US"/>
        </w:rPr>
        <w:t xml:space="preserve"> </w:t>
      </w:r>
      <w:r w:rsidR="004A3317">
        <w:rPr>
          <w:lang w:val="en-US"/>
        </w:rPr>
        <w:t>demonstrates</w:t>
      </w:r>
      <w:r w:rsidR="00E87026">
        <w:rPr>
          <w:lang w:val="en-US"/>
        </w:rPr>
        <w:t xml:space="preserve"> this phenomenon </w:t>
      </w:r>
      <w:r w:rsidR="004A3317">
        <w:rPr>
          <w:lang w:val="en-US"/>
        </w:rPr>
        <w:t>for</w:t>
      </w:r>
      <w:r w:rsidR="00E87026">
        <w:rPr>
          <w:lang w:val="en-US"/>
        </w:rPr>
        <w:t xml:space="preserve"> a wider range of primer sets using individual COI barcoded specimens. </w:t>
      </w:r>
      <w:r w:rsidR="004A3317">
        <w:rPr>
          <w:lang w:val="en-US"/>
        </w:rPr>
        <w:t xml:space="preserve">The overall results indicate that when </w:t>
      </w:r>
      <w:r w:rsidR="00F005AD">
        <w:rPr>
          <w:lang w:val="en-US"/>
        </w:rPr>
        <w:t xml:space="preserve">the 3' </w:t>
      </w:r>
      <w:r w:rsidR="00BC0F49">
        <w:rPr>
          <w:lang w:val="en-US"/>
        </w:rPr>
        <w:t>end of a primer</w:t>
      </w:r>
      <w:r w:rsidR="00F005AD">
        <w:rPr>
          <w:lang w:val="en-US"/>
        </w:rPr>
        <w:t xml:space="preserve"> </w:t>
      </w:r>
      <w:r w:rsidR="00BC0F49">
        <w:rPr>
          <w:lang w:val="en-US"/>
        </w:rPr>
        <w:t>binds to</w:t>
      </w:r>
      <w:r w:rsidR="00F005AD">
        <w:rPr>
          <w:lang w:val="en-US"/>
        </w:rPr>
        <w:t xml:space="preserve"> a low diversity region, the primer </w:t>
      </w:r>
      <w:r w:rsidR="004A3317">
        <w:rPr>
          <w:lang w:val="en-US"/>
        </w:rPr>
        <w:t>often</w:t>
      </w:r>
      <w:r w:rsidR="00BC0F49">
        <w:rPr>
          <w:lang w:val="en-US"/>
        </w:rPr>
        <w:t xml:space="preserve"> also bind</w:t>
      </w:r>
      <w:r w:rsidR="004A3317">
        <w:rPr>
          <w:lang w:val="en-US"/>
        </w:rPr>
        <w:t>s</w:t>
      </w:r>
      <w:r w:rsidR="00F005AD">
        <w:rPr>
          <w:lang w:val="en-US"/>
        </w:rPr>
        <w:t xml:space="preserve"> 1-2 </w:t>
      </w:r>
      <w:proofErr w:type="spellStart"/>
      <w:r w:rsidR="00F005AD">
        <w:rPr>
          <w:lang w:val="en-US"/>
        </w:rPr>
        <w:t>bp</w:t>
      </w:r>
      <w:proofErr w:type="spellEnd"/>
      <w:r w:rsidR="00F005AD">
        <w:rPr>
          <w:lang w:val="en-US"/>
        </w:rPr>
        <w:t xml:space="preserve"> away from </w:t>
      </w:r>
      <w:r w:rsidR="004A3317">
        <w:rPr>
          <w:lang w:val="en-US"/>
        </w:rPr>
        <w:t>its target</w:t>
      </w:r>
      <w:r w:rsidR="00F005AD">
        <w:rPr>
          <w:lang w:val="en-US"/>
        </w:rPr>
        <w:t xml:space="preserve"> binding region. </w:t>
      </w:r>
      <w:r w:rsidR="00113194">
        <w:rPr>
          <w:lang w:val="en-US"/>
        </w:rPr>
        <w:t xml:space="preserve">We argue this </w:t>
      </w:r>
      <w:r w:rsidR="00BC0F49">
        <w:rPr>
          <w:lang w:val="en-US"/>
        </w:rPr>
        <w:t>p</w:t>
      </w:r>
      <w:r w:rsidR="00F005AD">
        <w:rPr>
          <w:lang w:val="en-US"/>
        </w:rPr>
        <w:t xml:space="preserve">rocess </w:t>
      </w:r>
      <w:r w:rsidR="004A3317">
        <w:rPr>
          <w:lang w:val="en-US"/>
        </w:rPr>
        <w:t>is influenced by</w:t>
      </w:r>
      <w:r w:rsidR="00F005AD">
        <w:rPr>
          <w:lang w:val="en-US"/>
        </w:rPr>
        <w:t xml:space="preserve"> </w:t>
      </w:r>
      <w:r w:rsidR="00113194">
        <w:rPr>
          <w:lang w:val="en-US"/>
        </w:rPr>
        <w:t>primer degeneracy,</w:t>
      </w:r>
      <w:r w:rsidR="00F005AD">
        <w:rPr>
          <w:lang w:val="en-US"/>
        </w:rPr>
        <w:t xml:space="preserve"> </w:t>
      </w:r>
      <w:r w:rsidR="004A3317">
        <w:rPr>
          <w:lang w:val="en-US"/>
        </w:rPr>
        <w:t xml:space="preserve">by </w:t>
      </w:r>
      <w:r w:rsidR="0099110E">
        <w:rPr>
          <w:lang w:val="en-US"/>
        </w:rPr>
        <w:t xml:space="preserve">the </w:t>
      </w:r>
      <w:r w:rsidR="00F005AD">
        <w:rPr>
          <w:lang w:val="en-US"/>
        </w:rPr>
        <w:t>composition of the template DNA</w:t>
      </w:r>
      <w:r w:rsidR="00BC0F49">
        <w:rPr>
          <w:lang w:val="en-US"/>
        </w:rPr>
        <w:t>,</w:t>
      </w:r>
      <w:r w:rsidR="00F005AD">
        <w:rPr>
          <w:lang w:val="en-US"/>
        </w:rPr>
        <w:t xml:space="preserve"> and </w:t>
      </w:r>
      <w:r w:rsidR="004A3317">
        <w:rPr>
          <w:lang w:val="en-US"/>
        </w:rPr>
        <w:t>by</w:t>
      </w:r>
      <w:r w:rsidR="00BC0F49">
        <w:rPr>
          <w:lang w:val="en-US"/>
        </w:rPr>
        <w:t xml:space="preserve"> the length of the</w:t>
      </w:r>
      <w:r w:rsidR="00F005AD">
        <w:rPr>
          <w:lang w:val="en-US"/>
        </w:rPr>
        <w:t xml:space="preserve"> low diversity </w:t>
      </w:r>
      <w:r w:rsidR="00BC0F49">
        <w:rPr>
          <w:lang w:val="en-US"/>
        </w:rPr>
        <w:t xml:space="preserve">region </w:t>
      </w:r>
      <w:r w:rsidR="00F005AD">
        <w:rPr>
          <w:lang w:val="en-US"/>
        </w:rPr>
        <w:t>in the template DNA</w:t>
      </w:r>
      <w:r w:rsidR="004A3317">
        <w:rPr>
          <w:lang w:val="en-US"/>
        </w:rPr>
        <w:t>, being most prominent when it</w:t>
      </w:r>
      <w:r w:rsidR="00F005AD">
        <w:rPr>
          <w:lang w:val="en-US"/>
        </w:rPr>
        <w:t xml:space="preserve"> exc</w:t>
      </w:r>
      <w:r w:rsidR="00113194">
        <w:rPr>
          <w:lang w:val="en-US"/>
        </w:rPr>
        <w:t xml:space="preserve">eeds </w:t>
      </w:r>
      <w:r w:rsidR="00BC0F49">
        <w:rPr>
          <w:lang w:val="en-US"/>
        </w:rPr>
        <w:t>th</w:t>
      </w:r>
      <w:r w:rsidR="004A3317">
        <w:rPr>
          <w:lang w:val="en-US"/>
        </w:rPr>
        <w:t>e</w:t>
      </w:r>
      <w:r w:rsidR="00126059">
        <w:rPr>
          <w:lang w:val="en-US"/>
        </w:rPr>
        <w:t xml:space="preserve"> length</w:t>
      </w:r>
      <w:r w:rsidR="00BC0F49">
        <w:rPr>
          <w:lang w:val="en-US"/>
        </w:rPr>
        <w:t xml:space="preserve"> in </w:t>
      </w:r>
      <w:r w:rsidR="00113194">
        <w:rPr>
          <w:lang w:val="en-US"/>
        </w:rPr>
        <w:t xml:space="preserve">the primer binding region. </w:t>
      </w:r>
    </w:p>
    <w:p w14:paraId="685FA360" w14:textId="24C093C1" w:rsidR="008D148A" w:rsidRDefault="00E87026" w:rsidP="00401F96">
      <w:pPr>
        <w:pStyle w:val="KeinLeerraum"/>
        <w:rPr>
          <w:lang w:val="en-US"/>
        </w:rPr>
      </w:pPr>
      <w:r>
        <w:rPr>
          <w:lang w:val="en-US"/>
        </w:rPr>
        <w:t xml:space="preserve">If primer slippage occurs, it usually </w:t>
      </w:r>
      <w:r w:rsidR="0099110E">
        <w:rPr>
          <w:lang w:val="en-US"/>
        </w:rPr>
        <w:t>involves a</w:t>
      </w:r>
      <w:r>
        <w:rPr>
          <w:lang w:val="en-US"/>
        </w:rPr>
        <w:t xml:space="preserve"> </w:t>
      </w:r>
      <w:proofErr w:type="spellStart"/>
      <w:r w:rsidRPr="00E87026">
        <w:rPr>
          <w:lang w:val="en-US"/>
        </w:rPr>
        <w:t>homopolymer</w:t>
      </w:r>
      <w:proofErr w:type="spellEnd"/>
      <w:r w:rsidRPr="00E87026">
        <w:rPr>
          <w:lang w:val="en-US"/>
        </w:rPr>
        <w:t xml:space="preserve"> region</w:t>
      </w:r>
      <w:r>
        <w:rPr>
          <w:lang w:val="en-US"/>
        </w:rPr>
        <w:t xml:space="preserve"> (e.g. CCCC) </w:t>
      </w:r>
      <w:r w:rsidR="0099110E">
        <w:rPr>
          <w:lang w:val="en-US"/>
        </w:rPr>
        <w:t>at</w:t>
      </w:r>
      <w:r>
        <w:rPr>
          <w:lang w:val="en-US"/>
        </w:rPr>
        <w:t xml:space="preserve"> the 3' </w:t>
      </w:r>
      <w:r w:rsidR="00BC0F49">
        <w:rPr>
          <w:lang w:val="en-US"/>
        </w:rPr>
        <w:t>end</w:t>
      </w:r>
      <w:r>
        <w:rPr>
          <w:lang w:val="en-US"/>
        </w:rPr>
        <w:t xml:space="preserve"> and leads to the deletion of 1 - 2 bases. Insertion</w:t>
      </w:r>
      <w:r w:rsidR="0099110E">
        <w:rPr>
          <w:lang w:val="en-US"/>
        </w:rPr>
        <w:t>s</w:t>
      </w:r>
      <w:r>
        <w:rPr>
          <w:lang w:val="en-US"/>
        </w:rPr>
        <w:t xml:space="preserve"> </w:t>
      </w:r>
      <w:r w:rsidR="000A7EEF">
        <w:rPr>
          <w:lang w:val="en-US"/>
        </w:rPr>
        <w:t>we</w:t>
      </w:r>
      <w:r>
        <w:rPr>
          <w:lang w:val="en-US"/>
        </w:rPr>
        <w:t>re less common</w:t>
      </w:r>
      <w:r w:rsidR="00BC0F49">
        <w:rPr>
          <w:lang w:val="en-US"/>
        </w:rPr>
        <w:t xml:space="preserve"> and </w:t>
      </w:r>
      <w:r w:rsidR="004A3317">
        <w:rPr>
          <w:lang w:val="en-US"/>
        </w:rPr>
        <w:t xml:space="preserve">were </w:t>
      </w:r>
      <w:r w:rsidR="005A4CD2">
        <w:rPr>
          <w:lang w:val="en-US"/>
        </w:rPr>
        <w:t xml:space="preserve">limited to </w:t>
      </w:r>
      <w:r w:rsidR="00C27A0C">
        <w:rPr>
          <w:lang w:val="en-US"/>
        </w:rPr>
        <w:t>single</w:t>
      </w:r>
      <w:r w:rsidR="005A4CD2">
        <w:rPr>
          <w:lang w:val="en-US"/>
        </w:rPr>
        <w:t xml:space="preserve"> base inserts</w:t>
      </w:r>
      <w:r w:rsidR="001A76A6">
        <w:rPr>
          <w:lang w:val="en-US"/>
        </w:rPr>
        <w:t xml:space="preserve"> in </w:t>
      </w:r>
      <w:r w:rsidR="004A3317">
        <w:rPr>
          <w:lang w:val="en-US"/>
        </w:rPr>
        <w:t xml:space="preserve">the </w:t>
      </w:r>
      <w:r w:rsidR="001A76A6">
        <w:rPr>
          <w:lang w:val="en-US"/>
        </w:rPr>
        <w:t>primer</w:t>
      </w:r>
      <w:r w:rsidR="0099110E">
        <w:rPr>
          <w:lang w:val="en-US"/>
        </w:rPr>
        <w:t xml:space="preserve"> set</w:t>
      </w:r>
      <w:r w:rsidR="001A76A6">
        <w:rPr>
          <w:lang w:val="en-US"/>
        </w:rPr>
        <w:t xml:space="preserve">s </w:t>
      </w:r>
      <w:r w:rsidR="0099110E">
        <w:rPr>
          <w:lang w:val="en-US"/>
        </w:rPr>
        <w:t>examined in this study</w:t>
      </w:r>
      <w:r>
        <w:rPr>
          <w:lang w:val="en-US"/>
        </w:rPr>
        <w:t xml:space="preserve">. </w:t>
      </w:r>
      <w:r w:rsidR="005A4CD2">
        <w:rPr>
          <w:lang w:val="en-US"/>
        </w:rPr>
        <w:t xml:space="preserve">Figure 2 </w:t>
      </w:r>
      <w:r w:rsidR="00BC0F49">
        <w:rPr>
          <w:lang w:val="en-US"/>
        </w:rPr>
        <w:t>depict</w:t>
      </w:r>
      <w:r w:rsidR="004A3317">
        <w:rPr>
          <w:lang w:val="en-US"/>
        </w:rPr>
        <w:t>s</w:t>
      </w:r>
      <w:r w:rsidR="002F5882">
        <w:rPr>
          <w:lang w:val="en-US"/>
        </w:rPr>
        <w:t xml:space="preserve"> </w:t>
      </w:r>
      <w:r w:rsidR="005A4CD2">
        <w:rPr>
          <w:lang w:val="en-US"/>
        </w:rPr>
        <w:t xml:space="preserve">how these </w:t>
      </w:r>
      <w:proofErr w:type="spellStart"/>
      <w:r w:rsidR="005A4CD2">
        <w:rPr>
          <w:lang w:val="en-US"/>
        </w:rPr>
        <w:t>indels</w:t>
      </w:r>
      <w:proofErr w:type="spellEnd"/>
      <w:r w:rsidR="005A4CD2">
        <w:rPr>
          <w:lang w:val="en-US"/>
        </w:rPr>
        <w:t xml:space="preserve"> are likely caused </w:t>
      </w:r>
      <w:r w:rsidR="00C27A0C">
        <w:rPr>
          <w:lang w:val="en-US"/>
        </w:rPr>
        <w:t xml:space="preserve">through </w:t>
      </w:r>
      <w:r w:rsidR="005A4CD2">
        <w:rPr>
          <w:lang w:val="en-US"/>
        </w:rPr>
        <w:t>off</w:t>
      </w:r>
      <w:r w:rsidR="0099110E">
        <w:rPr>
          <w:lang w:val="en-US"/>
        </w:rPr>
        <w:t>-</w:t>
      </w:r>
      <w:r w:rsidR="005A4CD2">
        <w:rPr>
          <w:lang w:val="en-US"/>
        </w:rPr>
        <w:t>target primer binding.</w:t>
      </w:r>
      <w:r w:rsidR="006677CE">
        <w:rPr>
          <w:lang w:val="en-US"/>
        </w:rPr>
        <w:t xml:space="preserve"> </w:t>
      </w:r>
      <w:r w:rsidR="0099110E">
        <w:rPr>
          <w:lang w:val="en-US"/>
        </w:rPr>
        <w:t xml:space="preserve">Analysis of variation in the incidence of these events among taxa indicated </w:t>
      </w:r>
      <w:r w:rsidR="00B31CF0">
        <w:rPr>
          <w:lang w:val="en-US"/>
        </w:rPr>
        <w:t xml:space="preserve">that </w:t>
      </w:r>
      <w:r w:rsidR="006677CE">
        <w:rPr>
          <w:lang w:val="en-US"/>
        </w:rPr>
        <w:t xml:space="preserve">forward </w:t>
      </w:r>
      <w:r w:rsidR="00B31CF0">
        <w:rPr>
          <w:lang w:val="en-US"/>
        </w:rPr>
        <w:t xml:space="preserve">primer slippage only </w:t>
      </w:r>
      <w:r w:rsidR="0099110E">
        <w:rPr>
          <w:lang w:val="en-US"/>
        </w:rPr>
        <w:t>occurred when</w:t>
      </w:r>
      <w:r w:rsidR="000A7EEF">
        <w:rPr>
          <w:lang w:val="en-US"/>
        </w:rPr>
        <w:t xml:space="preserve"> a</w:t>
      </w:r>
      <w:r w:rsidR="00B31CF0">
        <w:rPr>
          <w:lang w:val="en-US"/>
        </w:rPr>
        <w:t xml:space="preserve"> </w:t>
      </w:r>
      <w:proofErr w:type="spellStart"/>
      <w:r w:rsidR="00C27A0C">
        <w:rPr>
          <w:lang w:val="en-US"/>
        </w:rPr>
        <w:t>homopolymer</w:t>
      </w:r>
      <w:proofErr w:type="spellEnd"/>
      <w:r w:rsidR="00C27A0C">
        <w:rPr>
          <w:lang w:val="en-US"/>
        </w:rPr>
        <w:t xml:space="preserve"> region</w:t>
      </w:r>
      <w:r w:rsidR="00B31CF0">
        <w:rPr>
          <w:lang w:val="en-US"/>
        </w:rPr>
        <w:t xml:space="preserve"> </w:t>
      </w:r>
      <w:r w:rsidR="00F617FB">
        <w:rPr>
          <w:lang w:val="en-US"/>
        </w:rPr>
        <w:t>extended</w:t>
      </w:r>
      <w:r w:rsidR="008D148A">
        <w:rPr>
          <w:lang w:val="en-US"/>
        </w:rPr>
        <w:t xml:space="preserve"> in the extension direction of the primer</w:t>
      </w:r>
      <w:r w:rsidR="00B31CF0">
        <w:rPr>
          <w:lang w:val="en-US"/>
        </w:rPr>
        <w:t xml:space="preserve">. This </w:t>
      </w:r>
      <w:r w:rsidR="000A7EEF">
        <w:rPr>
          <w:lang w:val="en-US"/>
        </w:rPr>
        <w:t>constrain</w:t>
      </w:r>
      <w:r w:rsidR="00F617FB">
        <w:rPr>
          <w:lang w:val="en-US"/>
        </w:rPr>
        <w:t>t</w:t>
      </w:r>
      <w:r w:rsidR="0099110E">
        <w:rPr>
          <w:lang w:val="en-US"/>
        </w:rPr>
        <w:t xml:space="preserve"> means that</w:t>
      </w:r>
      <w:r w:rsidR="00B31CF0">
        <w:rPr>
          <w:lang w:val="en-US"/>
        </w:rPr>
        <w:t xml:space="preserve"> primer slippage</w:t>
      </w:r>
      <w:r w:rsidR="004F5F2D">
        <w:rPr>
          <w:lang w:val="en-US"/>
        </w:rPr>
        <w:t xml:space="preserve"> </w:t>
      </w:r>
      <w:r w:rsidR="000A7EEF">
        <w:rPr>
          <w:lang w:val="en-US"/>
        </w:rPr>
        <w:t xml:space="preserve">is </w:t>
      </w:r>
      <w:r w:rsidR="004F5F2D">
        <w:rPr>
          <w:lang w:val="en-US"/>
        </w:rPr>
        <w:t>highly template dependent</w:t>
      </w:r>
      <w:r w:rsidR="0099110E">
        <w:rPr>
          <w:lang w:val="en-US"/>
        </w:rPr>
        <w:t xml:space="preserve"> </w:t>
      </w:r>
      <w:r w:rsidR="004F5F2D">
        <w:rPr>
          <w:lang w:val="en-US"/>
        </w:rPr>
        <w:t xml:space="preserve">with </w:t>
      </w:r>
      <w:r w:rsidR="0099110E">
        <w:rPr>
          <w:lang w:val="en-US"/>
        </w:rPr>
        <w:t xml:space="preserve">marked </w:t>
      </w:r>
      <w:r w:rsidR="004F5F2D">
        <w:rPr>
          <w:lang w:val="en-US"/>
        </w:rPr>
        <w:t>differen</w:t>
      </w:r>
      <w:r w:rsidR="0099110E">
        <w:rPr>
          <w:lang w:val="en-US"/>
        </w:rPr>
        <w:t>ces</w:t>
      </w:r>
      <w:r w:rsidR="00801D3C">
        <w:rPr>
          <w:lang w:val="en-US"/>
        </w:rPr>
        <w:t xml:space="preserve"> </w:t>
      </w:r>
      <w:r w:rsidR="0099110E">
        <w:rPr>
          <w:lang w:val="en-US"/>
        </w:rPr>
        <w:t>among</w:t>
      </w:r>
      <w:r w:rsidR="00801D3C">
        <w:rPr>
          <w:lang w:val="en-US"/>
        </w:rPr>
        <w:t xml:space="preserve"> </w:t>
      </w:r>
      <w:r w:rsidR="00B31CF0">
        <w:rPr>
          <w:lang w:val="en-US"/>
        </w:rPr>
        <w:t xml:space="preserve">species </w:t>
      </w:r>
      <w:r w:rsidR="0099110E">
        <w:rPr>
          <w:lang w:val="en-US"/>
        </w:rPr>
        <w:t xml:space="preserve">or even between </w:t>
      </w:r>
      <w:r w:rsidR="004F5F2D">
        <w:rPr>
          <w:lang w:val="en-US"/>
        </w:rPr>
        <w:t>haplotypes</w:t>
      </w:r>
      <w:r w:rsidR="0099110E">
        <w:rPr>
          <w:lang w:val="en-US"/>
        </w:rPr>
        <w:t xml:space="preserve"> of a species</w:t>
      </w:r>
      <w:r w:rsidR="004F5F2D">
        <w:rPr>
          <w:lang w:val="en-US"/>
        </w:rPr>
        <w:t>. The</w:t>
      </w:r>
      <w:r w:rsidR="00B31CF0">
        <w:rPr>
          <w:lang w:val="en-US"/>
        </w:rPr>
        <w:t xml:space="preserve"> </w:t>
      </w:r>
      <w:r w:rsidR="0099110E">
        <w:rPr>
          <w:lang w:val="en-US"/>
        </w:rPr>
        <w:t>explanation</w:t>
      </w:r>
      <w:r w:rsidR="00DF33CE">
        <w:rPr>
          <w:lang w:val="en-US"/>
        </w:rPr>
        <w:t xml:space="preserve"> for this pattern is clear - </w:t>
      </w:r>
      <w:r w:rsidR="0099110E">
        <w:rPr>
          <w:lang w:val="en-US"/>
        </w:rPr>
        <w:t xml:space="preserve">the </w:t>
      </w:r>
      <w:r w:rsidR="00B31CF0">
        <w:rPr>
          <w:lang w:val="en-US"/>
        </w:rPr>
        <w:t xml:space="preserve">primer </w:t>
      </w:r>
      <w:r w:rsidR="0099110E">
        <w:rPr>
          <w:lang w:val="en-US"/>
        </w:rPr>
        <w:t>is prevented from</w:t>
      </w:r>
      <w:r w:rsidR="00B31CF0">
        <w:rPr>
          <w:lang w:val="en-US"/>
        </w:rPr>
        <w:t xml:space="preserve"> bind</w:t>
      </w:r>
      <w:r w:rsidR="0099110E">
        <w:rPr>
          <w:lang w:val="en-US"/>
        </w:rPr>
        <w:t>ing</w:t>
      </w:r>
      <w:r w:rsidR="00B31CF0">
        <w:rPr>
          <w:lang w:val="en-US"/>
        </w:rPr>
        <w:t xml:space="preserve"> upstream if the </w:t>
      </w:r>
      <w:proofErr w:type="spellStart"/>
      <w:r w:rsidR="00B31CF0">
        <w:rPr>
          <w:lang w:val="en-US"/>
        </w:rPr>
        <w:t>homopolymer</w:t>
      </w:r>
      <w:proofErr w:type="spellEnd"/>
      <w:r w:rsidR="00B31CF0">
        <w:rPr>
          <w:lang w:val="en-US"/>
        </w:rPr>
        <w:t xml:space="preserve"> region is interrupted by different nucleotides</w:t>
      </w:r>
      <w:r w:rsidR="004F5F2D">
        <w:rPr>
          <w:lang w:val="en-US"/>
        </w:rPr>
        <w:t>, preventing forward slippage</w:t>
      </w:r>
      <w:r w:rsidR="00B31CF0">
        <w:rPr>
          <w:lang w:val="en-US"/>
        </w:rPr>
        <w:t>.</w:t>
      </w:r>
      <w:r w:rsidR="006677CE">
        <w:rPr>
          <w:lang w:val="en-US"/>
        </w:rPr>
        <w:t xml:space="preserve"> This also means that primer slippage can be prevented by </w:t>
      </w:r>
      <w:r w:rsidR="000A7EEF">
        <w:rPr>
          <w:lang w:val="en-US"/>
        </w:rPr>
        <w:t>targeting</w:t>
      </w:r>
      <w:r w:rsidR="006677CE">
        <w:rPr>
          <w:lang w:val="en-US"/>
        </w:rPr>
        <w:t xml:space="preserve"> regions with higher diversity, or </w:t>
      </w:r>
      <w:r w:rsidR="000A7EEF">
        <w:rPr>
          <w:lang w:val="en-US"/>
        </w:rPr>
        <w:t>by</w:t>
      </w:r>
      <w:r w:rsidR="00D865C3">
        <w:rPr>
          <w:lang w:val="en-US"/>
        </w:rPr>
        <w:t xml:space="preserve"> </w:t>
      </w:r>
      <w:r w:rsidR="008D148A">
        <w:rPr>
          <w:lang w:val="en-US"/>
        </w:rPr>
        <w:t xml:space="preserve">providing </w:t>
      </w:r>
      <w:r w:rsidR="00D865C3">
        <w:rPr>
          <w:lang w:val="en-US"/>
        </w:rPr>
        <w:t xml:space="preserve">two different base pairs </w:t>
      </w:r>
      <w:r w:rsidR="00F617FB">
        <w:rPr>
          <w:lang w:val="en-US"/>
        </w:rPr>
        <w:t>at</w:t>
      </w:r>
      <w:r w:rsidR="00D865C3">
        <w:rPr>
          <w:lang w:val="en-US"/>
        </w:rPr>
        <w:t xml:space="preserve"> the (usually conserved) </w:t>
      </w:r>
      <w:r w:rsidR="008D148A">
        <w:rPr>
          <w:lang w:val="en-US"/>
        </w:rPr>
        <w:t>3’ end</w:t>
      </w:r>
      <w:r w:rsidR="001A76A6">
        <w:rPr>
          <w:lang w:val="en-US"/>
        </w:rPr>
        <w:t xml:space="preserve"> (</w:t>
      </w:r>
      <w:r w:rsidR="00D865C3">
        <w:rPr>
          <w:lang w:val="en-US"/>
        </w:rPr>
        <w:t>e.g. a GC clamp</w:t>
      </w:r>
      <w:r w:rsidR="001A76A6">
        <w:rPr>
          <w:lang w:val="en-US"/>
        </w:rPr>
        <w:t>)</w:t>
      </w:r>
      <w:r w:rsidR="00D865C3">
        <w:rPr>
          <w:lang w:val="en-US"/>
        </w:rPr>
        <w:t xml:space="preserve">. </w:t>
      </w:r>
      <w:r w:rsidR="000A7EEF">
        <w:rPr>
          <w:lang w:val="en-US"/>
        </w:rPr>
        <w:t>For example, t</w:t>
      </w:r>
      <w:r w:rsidR="00D865C3">
        <w:rPr>
          <w:lang w:val="en-US"/>
        </w:rPr>
        <w:t xml:space="preserve">he BR1 primer binds in regions with up to </w:t>
      </w:r>
      <w:r w:rsidR="000A7EEF">
        <w:rPr>
          <w:lang w:val="en-US"/>
        </w:rPr>
        <w:t xml:space="preserve">a </w:t>
      </w:r>
      <w:r w:rsidR="00D865C3">
        <w:rPr>
          <w:lang w:val="en-US"/>
        </w:rPr>
        <w:t xml:space="preserve">4 </w:t>
      </w:r>
      <w:proofErr w:type="spellStart"/>
      <w:r w:rsidR="00D865C3">
        <w:rPr>
          <w:lang w:val="en-US"/>
        </w:rPr>
        <w:t>bp</w:t>
      </w:r>
      <w:proofErr w:type="spellEnd"/>
      <w:r w:rsidR="00D865C3">
        <w:rPr>
          <w:lang w:val="en-US"/>
        </w:rPr>
        <w:t xml:space="preserve"> </w:t>
      </w:r>
      <w:proofErr w:type="spellStart"/>
      <w:r w:rsidR="00D865C3">
        <w:rPr>
          <w:lang w:val="en-US"/>
        </w:rPr>
        <w:t>homop</w:t>
      </w:r>
      <w:r w:rsidR="00EA2107">
        <w:rPr>
          <w:lang w:val="en-US"/>
        </w:rPr>
        <w:t>o</w:t>
      </w:r>
      <w:r w:rsidR="00D865C3">
        <w:rPr>
          <w:lang w:val="en-US"/>
        </w:rPr>
        <w:t>lymer</w:t>
      </w:r>
      <w:proofErr w:type="spellEnd"/>
      <w:r w:rsidR="0099110E">
        <w:rPr>
          <w:lang w:val="en-US"/>
        </w:rPr>
        <w:t xml:space="preserve"> of</w:t>
      </w:r>
      <w:r w:rsidR="00D865C3">
        <w:rPr>
          <w:lang w:val="en-US"/>
        </w:rPr>
        <w:t xml:space="preserve"> </w:t>
      </w:r>
      <w:r w:rsidR="0099110E">
        <w:rPr>
          <w:lang w:val="en-US"/>
        </w:rPr>
        <w:t>c</w:t>
      </w:r>
      <w:r w:rsidR="00D865C3">
        <w:rPr>
          <w:lang w:val="en-US"/>
        </w:rPr>
        <w:t xml:space="preserve">ytosine, but </w:t>
      </w:r>
      <w:r w:rsidR="000A7EEF">
        <w:rPr>
          <w:lang w:val="en-US"/>
        </w:rPr>
        <w:t xml:space="preserve">it </w:t>
      </w:r>
      <w:r w:rsidR="00D865C3">
        <w:rPr>
          <w:lang w:val="en-US"/>
        </w:rPr>
        <w:t>do</w:t>
      </w:r>
      <w:r w:rsidR="008D148A">
        <w:rPr>
          <w:lang w:val="en-US"/>
        </w:rPr>
        <w:t>es</w:t>
      </w:r>
      <w:r w:rsidR="00D865C3">
        <w:rPr>
          <w:lang w:val="en-US"/>
        </w:rPr>
        <w:t xml:space="preserve"> not show signs of primer </w:t>
      </w:r>
      <w:r w:rsidR="002F5882">
        <w:rPr>
          <w:lang w:val="en-US"/>
        </w:rPr>
        <w:t xml:space="preserve">slippage </w:t>
      </w:r>
      <w:r w:rsidR="000A7EEF">
        <w:rPr>
          <w:lang w:val="en-US"/>
        </w:rPr>
        <w:t xml:space="preserve">because of the </w:t>
      </w:r>
      <w:r w:rsidR="002F5882">
        <w:rPr>
          <w:lang w:val="en-US"/>
        </w:rPr>
        <w:t xml:space="preserve">GC </w:t>
      </w:r>
      <w:r w:rsidR="008D148A">
        <w:rPr>
          <w:lang w:val="en-US"/>
        </w:rPr>
        <w:t>at its end</w:t>
      </w:r>
      <w:r w:rsidR="002F5882">
        <w:rPr>
          <w:lang w:val="en-US"/>
        </w:rPr>
        <w:t xml:space="preserve"> and </w:t>
      </w:r>
      <w:r w:rsidR="000A7EEF">
        <w:rPr>
          <w:lang w:val="en-US"/>
        </w:rPr>
        <w:t>the absence of another</w:t>
      </w:r>
      <w:r w:rsidR="002F5882">
        <w:rPr>
          <w:lang w:val="en-US"/>
        </w:rPr>
        <w:t xml:space="preserve"> </w:t>
      </w:r>
      <w:r w:rsidR="0099110E">
        <w:rPr>
          <w:lang w:val="en-US"/>
        </w:rPr>
        <w:t>c</w:t>
      </w:r>
      <w:r w:rsidR="002F5882">
        <w:rPr>
          <w:lang w:val="en-US"/>
        </w:rPr>
        <w:t>ytosine flanking the primer bin</w:t>
      </w:r>
      <w:r w:rsidR="008D148A">
        <w:rPr>
          <w:lang w:val="en-US"/>
        </w:rPr>
        <w:t>ding</w:t>
      </w:r>
      <w:r w:rsidR="002F5882">
        <w:rPr>
          <w:lang w:val="en-US"/>
        </w:rPr>
        <w:t xml:space="preserve"> region.</w:t>
      </w:r>
      <w:r w:rsidR="00B450EE">
        <w:rPr>
          <w:lang w:val="en-US"/>
        </w:rPr>
        <w:t xml:space="preserve"> In cases where the DNA template shows </w:t>
      </w:r>
      <w:r w:rsidR="008D148A">
        <w:rPr>
          <w:lang w:val="en-US"/>
        </w:rPr>
        <w:t>similar repetitive patter</w:t>
      </w:r>
      <w:r w:rsidR="000A7EEF">
        <w:rPr>
          <w:lang w:val="en-US"/>
        </w:rPr>
        <w:t>n</w:t>
      </w:r>
      <w:r w:rsidR="008D148A">
        <w:rPr>
          <w:lang w:val="en-US"/>
        </w:rPr>
        <w:t>s</w:t>
      </w:r>
      <w:r w:rsidR="000A7EEF">
        <w:rPr>
          <w:lang w:val="en-US"/>
        </w:rPr>
        <w:t>,</w:t>
      </w:r>
      <w:r w:rsidR="00B450EE">
        <w:rPr>
          <w:lang w:val="en-US"/>
        </w:rPr>
        <w:t xml:space="preserve"> slippage of more than 2 </w:t>
      </w:r>
      <w:proofErr w:type="spellStart"/>
      <w:r w:rsidR="00B450EE">
        <w:rPr>
          <w:lang w:val="en-US"/>
        </w:rPr>
        <w:t>bp</w:t>
      </w:r>
      <w:proofErr w:type="spellEnd"/>
      <w:r w:rsidR="00B450EE">
        <w:rPr>
          <w:lang w:val="en-US"/>
        </w:rPr>
        <w:t xml:space="preserve"> is possible, </w:t>
      </w:r>
      <w:r w:rsidR="008D148A">
        <w:rPr>
          <w:lang w:val="en-US"/>
        </w:rPr>
        <w:t>e.g.</w:t>
      </w:r>
      <w:r w:rsidR="00B450EE">
        <w:rPr>
          <w:lang w:val="en-US"/>
        </w:rPr>
        <w:t xml:space="preserve"> OTU_3 amplified with the BF1 primer (Figure </w:t>
      </w:r>
      <w:r w:rsidR="00CA342F">
        <w:rPr>
          <w:lang w:val="en-US"/>
        </w:rPr>
        <w:t>1</w:t>
      </w:r>
      <w:bookmarkStart w:id="0" w:name="_GoBack"/>
      <w:bookmarkEnd w:id="0"/>
      <w:r w:rsidR="00B450EE">
        <w:rPr>
          <w:lang w:val="en-US"/>
        </w:rPr>
        <w:t xml:space="preserve">A). </w:t>
      </w:r>
      <w:r w:rsidR="00F617FB">
        <w:rPr>
          <w:lang w:val="en-US"/>
        </w:rPr>
        <w:t>In cases where</w:t>
      </w:r>
      <w:r w:rsidR="00B450EE">
        <w:rPr>
          <w:lang w:val="en-US"/>
        </w:rPr>
        <w:t xml:space="preserve"> the </w:t>
      </w:r>
      <w:proofErr w:type="spellStart"/>
      <w:r w:rsidR="00B450EE">
        <w:rPr>
          <w:lang w:val="en-US"/>
        </w:rPr>
        <w:t>homop</w:t>
      </w:r>
      <w:r w:rsidR="00EA2107">
        <w:rPr>
          <w:lang w:val="en-US"/>
        </w:rPr>
        <w:t>o</w:t>
      </w:r>
      <w:r w:rsidR="00B450EE">
        <w:rPr>
          <w:lang w:val="en-US"/>
        </w:rPr>
        <w:t>lymer</w:t>
      </w:r>
      <w:proofErr w:type="spellEnd"/>
      <w:r w:rsidR="00B450EE">
        <w:rPr>
          <w:lang w:val="en-US"/>
        </w:rPr>
        <w:t xml:space="preserve"> region does not extend </w:t>
      </w:r>
      <w:r w:rsidR="008D148A">
        <w:rPr>
          <w:lang w:val="en-US"/>
        </w:rPr>
        <w:t>beyond</w:t>
      </w:r>
      <w:r w:rsidR="00B450EE">
        <w:rPr>
          <w:lang w:val="en-US"/>
        </w:rPr>
        <w:t xml:space="preserve"> the primer binding site, slippage can still </w:t>
      </w:r>
      <w:r w:rsidR="008D148A">
        <w:rPr>
          <w:lang w:val="en-US"/>
        </w:rPr>
        <w:t xml:space="preserve">occur </w:t>
      </w:r>
      <w:r w:rsidR="00B450EE">
        <w:rPr>
          <w:lang w:val="en-US"/>
        </w:rPr>
        <w:t>in the opposite direction</w:t>
      </w:r>
      <w:r w:rsidR="00F617FB">
        <w:rPr>
          <w:lang w:val="en-US"/>
        </w:rPr>
        <w:t>,</w:t>
      </w:r>
      <w:r w:rsidR="00B450EE">
        <w:rPr>
          <w:lang w:val="en-US"/>
        </w:rPr>
        <w:t xml:space="preserve"> leading to </w:t>
      </w:r>
      <w:r w:rsidR="008D148A">
        <w:rPr>
          <w:lang w:val="en-US"/>
        </w:rPr>
        <w:t xml:space="preserve">single base </w:t>
      </w:r>
      <w:r w:rsidR="00B450EE">
        <w:rPr>
          <w:lang w:val="en-US"/>
        </w:rPr>
        <w:t xml:space="preserve">insertions as </w:t>
      </w:r>
      <w:r w:rsidR="000A7EEF">
        <w:rPr>
          <w:lang w:val="en-US"/>
        </w:rPr>
        <w:t>evidenced by</w:t>
      </w:r>
      <w:r w:rsidR="008D148A">
        <w:rPr>
          <w:lang w:val="en-US"/>
        </w:rPr>
        <w:t xml:space="preserve"> both t</w:t>
      </w:r>
      <w:r w:rsidR="00B450EE">
        <w:rPr>
          <w:lang w:val="en-US"/>
        </w:rPr>
        <w:t>he fwhR1 and BF2 primer</w:t>
      </w:r>
      <w:r w:rsidR="000A7EEF">
        <w:rPr>
          <w:lang w:val="en-US"/>
        </w:rPr>
        <w:t>s</w:t>
      </w:r>
      <w:r w:rsidR="00B450EE">
        <w:rPr>
          <w:lang w:val="en-US"/>
        </w:rPr>
        <w:t xml:space="preserve">. The BF2 primer is </w:t>
      </w:r>
      <w:r w:rsidR="008D148A">
        <w:rPr>
          <w:lang w:val="en-US"/>
        </w:rPr>
        <w:t>particularly</w:t>
      </w:r>
      <w:r w:rsidR="00B450EE">
        <w:rPr>
          <w:lang w:val="en-US"/>
        </w:rPr>
        <w:t xml:space="preserve"> affected by insertions as it can bind </w:t>
      </w:r>
      <w:r w:rsidR="008D148A">
        <w:rPr>
          <w:lang w:val="en-US"/>
        </w:rPr>
        <w:t xml:space="preserve">to </w:t>
      </w:r>
      <w:r w:rsidR="00B450EE">
        <w:rPr>
          <w:lang w:val="en-US"/>
        </w:rPr>
        <w:t xml:space="preserve">a </w:t>
      </w:r>
      <w:r w:rsidR="008D148A">
        <w:rPr>
          <w:lang w:val="en-US"/>
        </w:rPr>
        <w:t>poly-</w:t>
      </w:r>
      <w:r w:rsidR="0099110E">
        <w:rPr>
          <w:lang w:val="en-US"/>
        </w:rPr>
        <w:t>t</w:t>
      </w:r>
      <w:r w:rsidR="00B450EE" w:rsidRPr="00B450EE">
        <w:rPr>
          <w:lang w:val="en-US"/>
        </w:rPr>
        <w:t>hymine</w:t>
      </w:r>
      <w:r w:rsidR="00B450EE">
        <w:rPr>
          <w:lang w:val="en-US"/>
        </w:rPr>
        <w:t xml:space="preserve"> /</w:t>
      </w:r>
      <w:r w:rsidR="0099110E">
        <w:rPr>
          <w:lang w:val="en-US"/>
        </w:rPr>
        <w:t>c</w:t>
      </w:r>
      <w:r w:rsidR="00B450EE">
        <w:rPr>
          <w:lang w:val="en-US"/>
        </w:rPr>
        <w:t xml:space="preserve">ytosine region, linked by a </w:t>
      </w:r>
      <w:r w:rsidR="003E24AD">
        <w:rPr>
          <w:lang w:val="en-US"/>
        </w:rPr>
        <w:t xml:space="preserve">degenerate </w:t>
      </w:r>
      <w:r w:rsidR="008D148A">
        <w:rPr>
          <w:lang w:val="en-US"/>
        </w:rPr>
        <w:t xml:space="preserve">mixed </w:t>
      </w:r>
      <w:r w:rsidR="003E24AD">
        <w:rPr>
          <w:lang w:val="en-US"/>
        </w:rPr>
        <w:t xml:space="preserve">base </w:t>
      </w:r>
      <w:r w:rsidR="008D148A">
        <w:rPr>
          <w:lang w:val="en-US"/>
        </w:rPr>
        <w:t>(</w:t>
      </w:r>
      <w:r w:rsidR="00B450EE">
        <w:rPr>
          <w:lang w:val="en-US"/>
        </w:rPr>
        <w:t>Y</w:t>
      </w:r>
      <w:r w:rsidR="003E24AD">
        <w:rPr>
          <w:lang w:val="en-US"/>
        </w:rPr>
        <w:t xml:space="preserve"> = T or C</w:t>
      </w:r>
      <w:r w:rsidR="008D148A">
        <w:rPr>
          <w:lang w:val="en-US"/>
        </w:rPr>
        <w:t>)</w:t>
      </w:r>
      <w:r w:rsidR="00B450EE">
        <w:rPr>
          <w:lang w:val="en-US"/>
        </w:rPr>
        <w:t xml:space="preserve">. </w:t>
      </w:r>
    </w:p>
    <w:p w14:paraId="4589EB96" w14:textId="4DDD004A" w:rsidR="005A4CD2" w:rsidRDefault="008D148A" w:rsidP="00401F96">
      <w:pPr>
        <w:pStyle w:val="KeinLeerraum"/>
        <w:rPr>
          <w:lang w:val="en-US"/>
        </w:rPr>
      </w:pPr>
      <w:r>
        <w:rPr>
          <w:lang w:val="en-US"/>
        </w:rPr>
        <w:lastRenderedPageBreak/>
        <w:t>In general</w:t>
      </w:r>
      <w:r w:rsidR="00B450EE">
        <w:rPr>
          <w:lang w:val="en-US"/>
        </w:rPr>
        <w:t xml:space="preserve">, </w:t>
      </w:r>
      <w:r w:rsidR="000A7EEF">
        <w:rPr>
          <w:lang w:val="en-US"/>
        </w:rPr>
        <w:t>when</w:t>
      </w:r>
      <w:r w:rsidR="00B450EE">
        <w:rPr>
          <w:lang w:val="en-US"/>
        </w:rPr>
        <w:t xml:space="preserve"> primer slippage </w:t>
      </w:r>
      <w:r w:rsidR="000A7EEF">
        <w:rPr>
          <w:lang w:val="en-US"/>
        </w:rPr>
        <w:t>occurs</w:t>
      </w:r>
      <w:r w:rsidR="00B450EE">
        <w:rPr>
          <w:lang w:val="en-US"/>
        </w:rPr>
        <w:t>, it</w:t>
      </w:r>
      <w:r>
        <w:rPr>
          <w:lang w:val="en-US"/>
        </w:rPr>
        <w:t xml:space="preserve"> </w:t>
      </w:r>
      <w:r w:rsidR="00B450EE">
        <w:rPr>
          <w:lang w:val="en-US"/>
        </w:rPr>
        <w:t>leads to deletions rather than insertions</w:t>
      </w:r>
      <w:r w:rsidR="000A7EEF">
        <w:rPr>
          <w:lang w:val="en-US"/>
        </w:rPr>
        <w:t>, likely reflecting</w:t>
      </w:r>
      <w:r w:rsidR="00B450EE">
        <w:rPr>
          <w:lang w:val="en-US"/>
        </w:rPr>
        <w:t xml:space="preserve"> the irreversible nature of primer shifts. </w:t>
      </w:r>
      <w:r w:rsidR="000A7EEF">
        <w:rPr>
          <w:lang w:val="en-US"/>
        </w:rPr>
        <w:t>For example, i</w:t>
      </w:r>
      <w:r w:rsidR="00B450EE">
        <w:rPr>
          <w:lang w:val="en-US"/>
        </w:rPr>
        <w:t xml:space="preserve">f a primer is successfully incorporated and amplified one </w:t>
      </w:r>
      <w:proofErr w:type="spellStart"/>
      <w:r w:rsidR="00B450EE">
        <w:rPr>
          <w:lang w:val="en-US"/>
        </w:rPr>
        <w:t>bp</w:t>
      </w:r>
      <w:proofErr w:type="spellEnd"/>
      <w:r w:rsidR="00B450EE">
        <w:rPr>
          <w:lang w:val="en-US"/>
        </w:rPr>
        <w:t xml:space="preserve"> upstream of the usual binding site, it </w:t>
      </w:r>
      <w:r w:rsidR="009E4C16">
        <w:rPr>
          <w:lang w:val="en-US"/>
        </w:rPr>
        <w:t xml:space="preserve">will shorten </w:t>
      </w:r>
      <w:r w:rsidR="00B450EE">
        <w:rPr>
          <w:lang w:val="en-US"/>
        </w:rPr>
        <w:t xml:space="preserve">the </w:t>
      </w:r>
      <w:proofErr w:type="spellStart"/>
      <w:r w:rsidR="00A90845">
        <w:rPr>
          <w:lang w:val="en-US"/>
        </w:rPr>
        <w:t>homop</w:t>
      </w:r>
      <w:r w:rsidR="00EA2107">
        <w:rPr>
          <w:lang w:val="en-US"/>
        </w:rPr>
        <w:t>o</w:t>
      </w:r>
      <w:r w:rsidR="00A90845">
        <w:rPr>
          <w:lang w:val="en-US"/>
        </w:rPr>
        <w:t>lymer</w:t>
      </w:r>
      <w:proofErr w:type="spellEnd"/>
      <w:r w:rsidR="00A90845">
        <w:rPr>
          <w:lang w:val="en-US"/>
        </w:rPr>
        <w:t xml:space="preserve">, making all successively amplified fragments shorter as well, or even </w:t>
      </w:r>
      <w:r w:rsidR="009E4C16">
        <w:rPr>
          <w:lang w:val="en-US"/>
        </w:rPr>
        <w:t xml:space="preserve">leading to further forward </w:t>
      </w:r>
      <w:r w:rsidR="00A90845">
        <w:rPr>
          <w:lang w:val="en-US"/>
        </w:rPr>
        <w:t>shift</w:t>
      </w:r>
      <w:r w:rsidR="009E4C16">
        <w:rPr>
          <w:lang w:val="en-US"/>
        </w:rPr>
        <w:t>s</w:t>
      </w:r>
      <w:r w:rsidR="00A90845">
        <w:rPr>
          <w:lang w:val="en-US"/>
        </w:rPr>
        <w:t xml:space="preserve"> (Figure 2C).</w:t>
      </w:r>
    </w:p>
    <w:p w14:paraId="5741DB9C" w14:textId="646F414F" w:rsidR="005A31EC" w:rsidRDefault="009E4C16" w:rsidP="00C061D7">
      <w:pPr>
        <w:pStyle w:val="KeinLeerraum"/>
        <w:rPr>
          <w:lang w:val="en-US"/>
        </w:rPr>
      </w:pPr>
      <w:r>
        <w:rPr>
          <w:lang w:val="en-US"/>
        </w:rPr>
        <w:t>These</w:t>
      </w:r>
      <w:r w:rsidR="00DC2F6B">
        <w:rPr>
          <w:lang w:val="en-US"/>
        </w:rPr>
        <w:t xml:space="preserve"> issues have</w:t>
      </w:r>
      <w:r w:rsidR="00423D22">
        <w:rPr>
          <w:lang w:val="en-US"/>
        </w:rPr>
        <w:t xml:space="preserve"> important implications for </w:t>
      </w:r>
      <w:r w:rsidR="000A7EEF">
        <w:rPr>
          <w:lang w:val="en-US"/>
        </w:rPr>
        <w:t xml:space="preserve">both </w:t>
      </w:r>
      <w:r w:rsidR="00423D22">
        <w:rPr>
          <w:lang w:val="en-US"/>
        </w:rPr>
        <w:t xml:space="preserve">primer design and </w:t>
      </w:r>
      <w:r w:rsidR="000A7EEF">
        <w:rPr>
          <w:lang w:val="en-US"/>
        </w:rPr>
        <w:t xml:space="preserve">for the </w:t>
      </w:r>
      <w:r w:rsidR="00423D22">
        <w:rPr>
          <w:lang w:val="en-US"/>
        </w:rPr>
        <w:t xml:space="preserve">bioinformatics analysis of sequence data. </w:t>
      </w:r>
      <w:r w:rsidR="00A90845">
        <w:rPr>
          <w:lang w:val="en-US"/>
        </w:rPr>
        <w:t xml:space="preserve">While it is generally recommended to avoid </w:t>
      </w:r>
      <w:proofErr w:type="spellStart"/>
      <w:r w:rsidR="00A90845">
        <w:rPr>
          <w:lang w:val="en-US"/>
        </w:rPr>
        <w:t>homop</w:t>
      </w:r>
      <w:r w:rsidR="00EA2107">
        <w:rPr>
          <w:lang w:val="en-US"/>
        </w:rPr>
        <w:t>o</w:t>
      </w:r>
      <w:r w:rsidR="00A90845">
        <w:rPr>
          <w:lang w:val="en-US"/>
        </w:rPr>
        <w:t>lymer</w:t>
      </w:r>
      <w:proofErr w:type="spellEnd"/>
      <w:r w:rsidR="00A90845">
        <w:rPr>
          <w:lang w:val="en-US"/>
        </w:rPr>
        <w:t xml:space="preserve"> regions </w:t>
      </w:r>
      <w:r>
        <w:rPr>
          <w:lang w:val="en-US"/>
        </w:rPr>
        <w:t xml:space="preserve">in binding sites </w:t>
      </w:r>
      <w:r w:rsidR="00C061D7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8ACFA841-D0CD-4443-899A-6ECDF603A06A&lt;/uuid&gt;&lt;priority&gt;0&lt;/priority&gt;&lt;publications&gt;&lt;publication&gt;&lt;uuid&gt;2954F131-93E9-4131-8094-70C4A9B95E6A&lt;/uuid&gt;&lt;volume&gt;2&lt;/volume&gt;&lt;startpage&gt;91-95&lt;/startpage&gt;&lt;subtitle&gt;English&lt;/subtitle&gt;&lt;publication_date&gt;99200300001200000000200000&lt;/publication_date&gt;&lt;url&gt;http://academicjournals.org/journal/AJB/article-abstract/D84CFC59144&lt;/url&gt;&lt;type&gt;400&lt;/type&gt;&lt;title&gt;Bioinformatic tools and guideline for PCR primer design&lt;/title&gt;&lt;publisher&gt;Academic Journals (Kenya)&lt;/publisher&gt;&lt;number&gt;5&lt;/number&gt;&lt;subtype&gt;400&lt;/subtype&gt;&lt;endpage&gt;95&lt;/endpage&gt;&lt;bundle&gt;&lt;publication&gt;&lt;publisher&gt;Academic Journals (Kenya)&lt;/publisher&gt;&lt;title&gt;african Journal of biotechnology&lt;/title&gt;&lt;type&gt;-100&lt;/type&gt;&lt;subtype&gt;-100&lt;/subtype&gt;&lt;uuid&gt;F586C56E-F1FB-4227-912C-B46CD5F96F97&lt;/uuid&gt;&lt;/publication&gt;&lt;/bundle&gt;&lt;authors&gt;&lt;author&gt;&lt;firstName&gt;Kamel&lt;/firstName&gt;&lt;middleNames&gt;A&lt;/middleNames&gt;&lt;lastName&gt;Abd-Elsalam&lt;/lastName&gt;&lt;/author&gt;&lt;/authors&gt;&lt;/publication&gt;&lt;/publications&gt;&lt;cites&gt;&lt;/cites&gt;&lt;/citation&gt;</w:instrText>
      </w:r>
      <w:r w:rsidR="00C061D7">
        <w:rPr>
          <w:lang w:val="en-US"/>
        </w:rPr>
        <w:fldChar w:fldCharType="separate"/>
      </w:r>
      <w:r w:rsidR="005418AD">
        <w:rPr>
          <w:rFonts w:eastAsia="SimSun"/>
          <w:lang w:val="de-DE"/>
        </w:rPr>
        <w:t>(Abd-Elsalam 2003)</w:t>
      </w:r>
      <w:r w:rsidR="00C061D7">
        <w:rPr>
          <w:lang w:val="en-US"/>
        </w:rPr>
        <w:fldChar w:fldCharType="end"/>
      </w:r>
      <w:r w:rsidR="00A90845">
        <w:rPr>
          <w:lang w:val="en-US"/>
        </w:rPr>
        <w:t xml:space="preserve">, the variability of the COI barcoding fragment </w:t>
      </w:r>
      <w:r w:rsidR="00A90845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5C7A8766-DABE-4819-BF0D-4CF782303CB8&lt;/uuid&gt;&lt;priority&gt;0&lt;/priority&gt;&lt;publications&gt;&lt;publication&gt;&lt;uuid&gt;62DB8CBB-4E6B-4561-B676-26678F7CC600&lt;/uuid&gt;&lt;volume&gt;55&lt;/volume&gt;&lt;accepted_date&gt;99201404251200000000222000&lt;/accepted_date&gt;&lt;doi&gt;10.1007/s13353-014-0218-9&lt;/doi&gt;&lt;startpage&gt;485&lt;/startpage&gt;&lt;revision_date&gt;99201404231200000000222000&lt;/revision_date&gt;&lt;publication_date&gt;99201411001200000000220000&lt;/publication_date&gt;&lt;url&gt;http://link.springer.com/10.1007/s13353-014-0218-9&lt;/url&gt;&lt;citekey&gt;Sharma:2014ep&lt;/citekey&gt;&lt;type&gt;400&lt;/type&gt;&lt;title&gt;Are "universal" DNA primers really universal?&lt;/title&gt;&lt;publisher&gt;Springer Berlin Heidelberg&lt;/publisher&gt;&lt;submission_date&gt;99201401131200000000222000&lt;/submission_date&gt;&lt;number&gt;4&lt;/number&gt;&lt;institution&gt;School of Earth and Environmental Sciences, University of Adelaide, Adelaide, Australia, pranay.sharma@adelaide.edu.au.&lt;/institution&gt;&lt;subtype&gt;400&lt;/subtype&gt;&lt;endpage&gt;496&lt;/endpage&gt;&lt;bundle&gt;&lt;publication&gt;&lt;title&gt;Journal of applied genetics&lt;/title&gt;&lt;type&gt;-100&lt;/type&gt;&lt;subtype&gt;-100&lt;/subtype&gt;&lt;uuid&gt;FA9566F2-744C-4D19-9C50-17B13449042C&lt;/uuid&gt;&lt;/publication&gt;&lt;/bundle&gt;&lt;authors&gt;&lt;author&gt;&lt;firstName&gt;Pranay&lt;/firstName&gt;&lt;lastName&gt;Sharma&lt;/lastName&gt;&lt;/author&gt;&lt;author&gt;&lt;firstName&gt;Tsuyoshi&lt;/firstName&gt;&lt;lastName&gt;Kobayashi&lt;/lastName&gt;&lt;/author&gt;&lt;/authors&gt;&lt;/publication&gt;&lt;publication&gt;&lt;uuid&gt;B5018827-4F94-4BD9-BF87-D6B167B8F74B&lt;/uuid&gt;&lt;volume&gt;10&lt;/volume&gt;&lt;doi&gt;10.1098/rsbl.2014.0562&lt;/doi&gt;&lt;startpage&gt;20140562&lt;/startpage&gt;&lt;publication_date&gt;99201409001200000000220000&lt;/publication_date&gt;&lt;url&gt;http://rsbl.royalsocietypublishing.org/cgi/doi/10.1098/rsbl.2014.0562&lt;/url&gt;&lt;citekey&gt;Deagle:2014eu&lt;/citekey&gt;&lt;type&gt;400&lt;/type&gt;&lt;title&gt;DNA metabarcoding and the cytochrome c oxidase subunit I marker: not a perfect match.&lt;/title&gt;&lt;publisher&gt;The Royal Society&lt;/publisher&gt;&lt;institution&gt;203, Channel Highway, Kingston, Tasmania, Australia bruce.deagle@aad.gov.au.&lt;/institution&gt;&lt;number&gt;9&lt;/number&gt;&lt;subtype&gt;400&lt;/subtype&gt;&lt;endpage&gt;20140562&lt;/endpage&gt;&lt;bundle&gt;&lt;publication&gt;&lt;title&gt;Biology Letters&lt;/title&gt;&lt;type&gt;-100&lt;/type&gt;&lt;subtype&gt;-100&lt;/subtype&gt;&lt;uuid&gt;31B113CA-E4EE-442C-ABBB-90F55AAB0A90&lt;/uuid&gt;&lt;/publication&gt;&lt;/bundle&gt;&lt;authors&gt;&lt;author&gt;&lt;firstName&gt;Bruce&lt;/firstName&gt;&lt;middleNames&gt;E&lt;/middleNames&gt;&lt;lastName&gt;Deagle&lt;/lastName&gt;&lt;/author&gt;&lt;author&gt;&lt;firstName&gt;Simon&lt;/firstName&gt;&lt;middleNames&gt;N&lt;/middleNames&gt;&lt;lastName&gt;Jarman&lt;/lastName&gt;&lt;/author&gt;&lt;author&gt;&lt;firstName&gt;Eric&lt;/firstName&gt;&lt;lastName&gt;Coissac&lt;/lastName&gt;&lt;/author&gt;&lt;author&gt;&lt;firstName&gt;François&lt;/firstName&gt;&lt;lastName&gt;Pompanon&lt;/lastName&gt;&lt;/author&gt;&lt;author&gt;&lt;firstName&gt;Pierre&lt;/firstName&gt;&lt;lastName&gt;Taberlet&lt;/lastName&gt;&lt;/author&gt;&lt;/authors&gt;&lt;/publication&gt;&lt;/publications&gt;&lt;cites&gt;&lt;/cites&gt;&lt;/citation&gt;</w:instrText>
      </w:r>
      <w:r w:rsidR="00A90845">
        <w:rPr>
          <w:lang w:val="en-US"/>
        </w:rPr>
        <w:fldChar w:fldCharType="separate"/>
      </w:r>
      <w:r w:rsidR="005418AD">
        <w:rPr>
          <w:rFonts w:eastAsia="SimSun"/>
          <w:lang w:val="de-DE"/>
        </w:rPr>
        <w:t xml:space="preserve">(Deagle </w:t>
      </w:r>
      <w:r w:rsidR="005418AD">
        <w:rPr>
          <w:rFonts w:eastAsia="SimSun"/>
          <w:i/>
          <w:iCs/>
          <w:lang w:val="de-DE"/>
        </w:rPr>
        <w:t>et al.</w:t>
      </w:r>
      <w:r w:rsidR="005418AD">
        <w:rPr>
          <w:rFonts w:eastAsia="SimSun"/>
          <w:lang w:val="de-DE"/>
        </w:rPr>
        <w:t xml:space="preserve"> 2014b; Sharma &amp; Kobayashi 2014)</w:t>
      </w:r>
      <w:r w:rsidR="00A90845">
        <w:rPr>
          <w:lang w:val="en-US"/>
        </w:rPr>
        <w:fldChar w:fldCharType="end"/>
      </w:r>
      <w:r w:rsidR="00A90845">
        <w:rPr>
          <w:lang w:val="en-US"/>
        </w:rPr>
        <w:t xml:space="preserve">, and </w:t>
      </w:r>
      <w:r>
        <w:rPr>
          <w:lang w:val="en-US"/>
        </w:rPr>
        <w:t xml:space="preserve">the </w:t>
      </w:r>
      <w:r w:rsidR="00A90845">
        <w:rPr>
          <w:lang w:val="en-US"/>
        </w:rPr>
        <w:t xml:space="preserve">high degeneracy needed to reduce primer bias </w:t>
      </w:r>
      <w:r w:rsidR="00A90845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47703739-A50A-45D9-9982-08FCAE87595A&lt;/uuid&gt;&lt;priority&gt;0&lt;/priority&gt;&lt;publications&gt;&lt;publication&gt;&lt;uuid&gt;E7AAF673-D769-4AC5-B0CA-5FB9948E2ACB&lt;/uuid&gt;&lt;volume&gt;15&lt;/volume&gt;&lt;accepted_date&gt;99201411211200000000222000&lt;/accepted_date&gt;&lt;doi&gt;10.1111/1755-0998.12355&lt;/doi&gt;&lt;startpage&gt;1&lt;/startpage&gt;&lt;revision_date&gt;99201411171200000000222000&lt;/revision_date&gt;&lt;publication_date&gt;99201412021200000000222000&lt;/publication_date&gt;&lt;url&gt;http://eutils.ncbi.nlm.nih.gov/entrez/eutils/elink.fcgi?dbfrom=pubmed&amp;amp;id=25454249&amp;amp;retmode=ref&amp;amp;cmd=prlinks&lt;/url&gt;&lt;citekey&gt;Pinol:2014fp&lt;/citekey&gt;&lt;type&gt;400&lt;/type&gt;&lt;title&gt;Universal and blocking primer mismatches limit the use of high-throughput DNA sequencing for the quantitative metabarcoding of arthropods.&lt;/title&gt;&lt;submission_date&gt;99201405131200000000222000&lt;/submission_date&gt;&lt;number&gt;4&lt;/number&gt;&lt;institution&gt;Universitat Autònoma Barcelona, Cerdanyola del Vallès, 08193, Spain; CREAF, Cerdanyola del Vallès, 08193, Spain.&lt;/institution&gt;&lt;subtype&gt;400&lt;/subtype&gt;&lt;endpage&gt;12&lt;/endpage&gt;&lt;bundle&gt;&lt;publication&gt;&lt;title&gt;Molecular ecology resources&lt;/title&gt;&lt;type&gt;-100&lt;/type&gt;&lt;subtype&gt;-100&lt;/subtype&gt;&lt;uuid&gt;7CE88982-FDCB-4CC7-8286-36DE0C8F5823&lt;/uuid&gt;&lt;/publication&gt;&lt;/bundle&gt;&lt;authors&gt;&lt;author&gt;&lt;firstName&gt;J&lt;/firstName&gt;&lt;lastName&gt;Piñol&lt;/lastName&gt;&lt;/author&gt;&lt;author&gt;&lt;firstName&gt;G&lt;/firstName&gt;&lt;lastName&gt;Mir&lt;/lastName&gt;&lt;/author&gt;&lt;author&gt;&lt;firstName&gt;P&lt;/firstName&gt;&lt;lastName&gt;Gomez-Polo&lt;/lastName&gt;&lt;/author&gt;&lt;author&gt;&lt;firstName&gt;N&lt;/firstName&gt;&lt;lastName&gt;Agustí&lt;/lastName&gt;&lt;/author&gt;&lt;/authors&gt;&lt;/publication&gt;&lt;publication&gt;&lt;uuid&gt;BE92CAD9-FA76-4F70-A4ED-E723E1A463B4&lt;/uuid&gt;&lt;volume&gt;10&lt;/volume&gt;&lt;doi&gt;10.1371/journal.pone.0130324&lt;/doi&gt;&lt;startpage&gt;e0130324&lt;/startpage&gt;&lt;publication_date&gt;99201507081200000000222000&lt;/publication_date&gt;&lt;url&gt;http://dx.plos.org/10.1371/journal.pone.0130324&lt;/url&gt;&lt;citekey&gt;Elbrecht:2015kc&lt;/citekey&gt;&lt;type&gt;400&lt;/type&gt;&lt;title&gt;Can DNA-Based Ecosystem Assessments Quantify Species Abundance? Testing Primer Bias and Biomass—Sequence Relationships with an Innovative Metabarcoding Protocol&lt;/title&gt;&lt;number&gt;7&lt;/number&gt;&lt;subtype&gt;400&lt;/subtype&gt;&lt;endpage&gt;16&lt;/endpage&gt;&lt;bundle&gt;&lt;publication&gt;&lt;url&gt;http://www.plosone.org/&lt;/url&gt;&lt;title&gt;PloS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editors&gt;&lt;author&gt;&lt;firstName&gt;Mehrdad&lt;/firstName&gt;&lt;lastName&gt;Hajibabaei&lt;/lastName&gt;&lt;/author&gt;&lt;/editors&gt;&lt;/publication&gt;&lt;/publications&gt;&lt;cites&gt;&lt;/cites&gt;&lt;/citation&gt;</w:instrText>
      </w:r>
      <w:r w:rsidR="00A90845">
        <w:rPr>
          <w:lang w:val="en-US"/>
        </w:rPr>
        <w:fldChar w:fldCharType="separate"/>
      </w:r>
      <w:r w:rsidR="005418AD">
        <w:rPr>
          <w:rFonts w:eastAsia="SimSun"/>
          <w:lang w:val="de-DE"/>
        </w:rPr>
        <w:t xml:space="preserve">(Piñol </w:t>
      </w:r>
      <w:r w:rsidR="005418AD">
        <w:rPr>
          <w:rFonts w:eastAsia="SimSun"/>
          <w:i/>
          <w:iCs/>
          <w:lang w:val="de-DE"/>
        </w:rPr>
        <w:t>et al.</w:t>
      </w:r>
      <w:r w:rsidR="005418AD">
        <w:rPr>
          <w:rFonts w:eastAsia="SimSun"/>
          <w:lang w:val="de-DE"/>
        </w:rPr>
        <w:t xml:space="preserve"> 2014; Elbrecht &amp; Leese 2015)</w:t>
      </w:r>
      <w:r w:rsidR="00A90845">
        <w:rPr>
          <w:lang w:val="en-US"/>
        </w:rPr>
        <w:fldChar w:fldCharType="end"/>
      </w:r>
      <w:r w:rsidR="00A90845">
        <w:rPr>
          <w:lang w:val="en-US"/>
        </w:rPr>
        <w:t>,</w:t>
      </w:r>
      <w:r w:rsidR="0044396B">
        <w:rPr>
          <w:lang w:val="en-US"/>
        </w:rPr>
        <w:t xml:space="preserve"> p</w:t>
      </w:r>
      <w:r w:rsidR="000A7EEF">
        <w:rPr>
          <w:lang w:val="en-US"/>
        </w:rPr>
        <w:t>laces</w:t>
      </w:r>
      <w:r w:rsidR="0044396B">
        <w:rPr>
          <w:lang w:val="en-US"/>
        </w:rPr>
        <w:t xml:space="preserve"> strong constraints on primer design.</w:t>
      </w:r>
      <w:r w:rsidR="00C061D7">
        <w:rPr>
          <w:lang w:val="en-US"/>
        </w:rPr>
        <w:t xml:space="preserve"> Nevertheless</w:t>
      </w:r>
      <w:r>
        <w:rPr>
          <w:lang w:val="en-US"/>
        </w:rPr>
        <w:t>,</w:t>
      </w:r>
      <w:r w:rsidR="00C061D7">
        <w:rPr>
          <w:lang w:val="en-US"/>
        </w:rPr>
        <w:t xml:space="preserve"> metabarcoding</w:t>
      </w:r>
      <w:r w:rsidR="00423D22">
        <w:rPr>
          <w:lang w:val="en-US"/>
        </w:rPr>
        <w:t xml:space="preserve"> primers should be designed</w:t>
      </w:r>
      <w:r w:rsidR="00F617FB">
        <w:rPr>
          <w:lang w:val="en-US"/>
        </w:rPr>
        <w:t xml:space="preserve"> which </w:t>
      </w:r>
      <w:r w:rsidR="00B448A2">
        <w:rPr>
          <w:lang w:val="en-US"/>
        </w:rPr>
        <w:t xml:space="preserve">bind to </w:t>
      </w:r>
      <w:r w:rsidR="000A7EEF">
        <w:rPr>
          <w:lang w:val="en-US"/>
        </w:rPr>
        <w:t>two</w:t>
      </w:r>
      <w:r w:rsidR="00423D22">
        <w:rPr>
          <w:lang w:val="en-US"/>
        </w:rPr>
        <w:t xml:space="preserve"> different nucleotides </w:t>
      </w:r>
      <w:r>
        <w:rPr>
          <w:lang w:val="en-US"/>
        </w:rPr>
        <w:t xml:space="preserve">at </w:t>
      </w:r>
      <w:r w:rsidR="00423D22">
        <w:rPr>
          <w:lang w:val="en-US"/>
        </w:rPr>
        <w:t xml:space="preserve">the 3' </w:t>
      </w:r>
      <w:r>
        <w:rPr>
          <w:lang w:val="en-US"/>
        </w:rPr>
        <w:t>end</w:t>
      </w:r>
      <w:r w:rsidR="00423D22">
        <w:rPr>
          <w:lang w:val="en-US"/>
        </w:rPr>
        <w:t xml:space="preserve"> to reduce the chance of </w:t>
      </w:r>
      <w:r w:rsidR="00DC2F6B">
        <w:rPr>
          <w:lang w:val="en-US"/>
        </w:rPr>
        <w:t>primer slippage. Further</w:t>
      </w:r>
      <w:r w:rsidR="00987EB7">
        <w:rPr>
          <w:lang w:val="en-US"/>
        </w:rPr>
        <w:t>, because</w:t>
      </w:r>
      <w:r w:rsidR="00DC2F6B">
        <w:rPr>
          <w:lang w:val="en-US"/>
        </w:rPr>
        <w:t xml:space="preserve"> primer slippage </w:t>
      </w:r>
      <w:r>
        <w:rPr>
          <w:lang w:val="en-US"/>
        </w:rPr>
        <w:t>events are</w:t>
      </w:r>
      <w:r w:rsidR="00C061D7">
        <w:rPr>
          <w:lang w:val="en-US"/>
        </w:rPr>
        <w:t xml:space="preserve"> highly</w:t>
      </w:r>
      <w:r w:rsidR="00DC2F6B">
        <w:rPr>
          <w:lang w:val="en-US"/>
        </w:rPr>
        <w:t xml:space="preserve"> template specific, </w:t>
      </w:r>
      <w:r w:rsidR="00987EB7">
        <w:rPr>
          <w:lang w:val="en-US"/>
        </w:rPr>
        <w:t xml:space="preserve">the </w:t>
      </w:r>
      <w:r w:rsidR="009C5145">
        <w:rPr>
          <w:lang w:val="en-US"/>
        </w:rPr>
        <w:t>sequence attributes of both</w:t>
      </w:r>
      <w:r w:rsidR="00DC2F6B">
        <w:rPr>
          <w:lang w:val="en-US"/>
        </w:rPr>
        <w:t xml:space="preserve"> the primer binding region </w:t>
      </w:r>
      <w:r w:rsidR="009C5145">
        <w:rPr>
          <w:lang w:val="en-US"/>
        </w:rPr>
        <w:t xml:space="preserve">and </w:t>
      </w:r>
      <w:r>
        <w:rPr>
          <w:lang w:val="en-US"/>
        </w:rPr>
        <w:t xml:space="preserve">its </w:t>
      </w:r>
      <w:r w:rsidR="00DC2F6B">
        <w:rPr>
          <w:lang w:val="en-US"/>
        </w:rPr>
        <w:t xml:space="preserve">flanking regions should be considered. </w:t>
      </w:r>
      <w:r>
        <w:rPr>
          <w:lang w:val="en-US"/>
        </w:rPr>
        <w:t xml:space="preserve">To our knowledge, </w:t>
      </w:r>
      <w:r w:rsidR="00987EB7">
        <w:rPr>
          <w:lang w:val="en-US"/>
        </w:rPr>
        <w:t xml:space="preserve">software </w:t>
      </w:r>
      <w:r>
        <w:rPr>
          <w:lang w:val="en-US"/>
        </w:rPr>
        <w:t>current</w:t>
      </w:r>
      <w:r w:rsidR="00987EB7">
        <w:rPr>
          <w:lang w:val="en-US"/>
        </w:rPr>
        <w:t xml:space="preserve">ly employed </w:t>
      </w:r>
      <w:r w:rsidR="00C061D7">
        <w:rPr>
          <w:lang w:val="en-US"/>
        </w:rPr>
        <w:t xml:space="preserve"> </w:t>
      </w:r>
      <w:r w:rsidR="00987EB7">
        <w:rPr>
          <w:lang w:val="en-US"/>
        </w:rPr>
        <w:t xml:space="preserve">for </w:t>
      </w:r>
      <w:r w:rsidR="00C061D7">
        <w:rPr>
          <w:lang w:val="en-US"/>
        </w:rPr>
        <w:t xml:space="preserve">primer </w:t>
      </w:r>
      <w:r w:rsidR="00987EB7">
        <w:rPr>
          <w:lang w:val="en-US"/>
        </w:rPr>
        <w:t xml:space="preserve">design only </w:t>
      </w:r>
      <w:r w:rsidR="009C5145">
        <w:rPr>
          <w:lang w:val="en-US"/>
        </w:rPr>
        <w:t>considers</w:t>
      </w:r>
      <w:r w:rsidR="00C061D7">
        <w:rPr>
          <w:lang w:val="en-US"/>
        </w:rPr>
        <w:t xml:space="preserve"> </w:t>
      </w:r>
      <w:r w:rsidR="00987EB7">
        <w:rPr>
          <w:lang w:val="en-US"/>
        </w:rPr>
        <w:t xml:space="preserve">the nucleotide composition of the targeted </w:t>
      </w:r>
      <w:r w:rsidR="00C061D7">
        <w:rPr>
          <w:lang w:val="en-US"/>
        </w:rPr>
        <w:t xml:space="preserve"> binding site, and </w:t>
      </w:r>
      <w:r w:rsidR="009C5145">
        <w:rPr>
          <w:lang w:val="en-US"/>
        </w:rPr>
        <w:t>ignores</w:t>
      </w:r>
      <w:r w:rsidR="00C061D7">
        <w:rPr>
          <w:lang w:val="en-US"/>
        </w:rPr>
        <w:t xml:space="preserve"> the flanking region in </w:t>
      </w:r>
      <w:r w:rsidR="009C5145">
        <w:rPr>
          <w:lang w:val="en-US"/>
        </w:rPr>
        <w:t xml:space="preserve">the </w:t>
      </w:r>
      <w:r w:rsidR="00C061D7">
        <w:rPr>
          <w:lang w:val="en-US"/>
        </w:rPr>
        <w:t xml:space="preserve">extension direction. </w:t>
      </w:r>
      <w:r>
        <w:rPr>
          <w:lang w:val="en-US"/>
        </w:rPr>
        <w:t xml:space="preserve">Therefore, </w:t>
      </w:r>
      <w:r w:rsidR="00C061D7">
        <w:rPr>
          <w:lang w:val="en-US"/>
        </w:rPr>
        <w:t xml:space="preserve">we recommend </w:t>
      </w:r>
      <w:r>
        <w:rPr>
          <w:lang w:val="en-US"/>
        </w:rPr>
        <w:t>evaluating</w:t>
      </w:r>
      <w:r w:rsidR="00C061D7">
        <w:rPr>
          <w:lang w:val="en-US"/>
        </w:rPr>
        <w:t xml:space="preserve"> </w:t>
      </w:r>
      <w:r w:rsidR="00987EB7">
        <w:rPr>
          <w:lang w:val="en-US"/>
        </w:rPr>
        <w:t xml:space="preserve">that </w:t>
      </w:r>
      <w:r w:rsidR="00C061D7">
        <w:rPr>
          <w:lang w:val="en-US"/>
        </w:rPr>
        <w:t xml:space="preserve">all primers used </w:t>
      </w:r>
      <w:r w:rsidR="009C5145">
        <w:rPr>
          <w:lang w:val="en-US"/>
        </w:rPr>
        <w:t>for</w:t>
      </w:r>
      <w:r w:rsidR="00C061D7">
        <w:rPr>
          <w:lang w:val="en-US"/>
        </w:rPr>
        <w:t xml:space="preserve"> metabarcoding</w:t>
      </w:r>
      <w:r w:rsidR="009C5145">
        <w:rPr>
          <w:lang w:val="en-US"/>
        </w:rPr>
        <w:t xml:space="preserve"> analysis be tested</w:t>
      </w:r>
      <w:r w:rsidR="00C061D7">
        <w:rPr>
          <w:lang w:val="en-US"/>
        </w:rPr>
        <w:t xml:space="preserve"> for </w:t>
      </w:r>
      <w:r w:rsidR="009C5145">
        <w:rPr>
          <w:lang w:val="en-US"/>
        </w:rPr>
        <w:t xml:space="preserve">their susceptibility to </w:t>
      </w:r>
      <w:r w:rsidR="00C061D7">
        <w:rPr>
          <w:lang w:val="en-US"/>
        </w:rPr>
        <w:t>slippage.</w:t>
      </w:r>
      <w:r w:rsidR="005A31EC">
        <w:rPr>
          <w:lang w:val="en-US"/>
        </w:rPr>
        <w:t xml:space="preserve"> </w:t>
      </w:r>
      <w:r>
        <w:rPr>
          <w:lang w:val="en-US"/>
        </w:rPr>
        <w:t>Our study clearly shows</w:t>
      </w:r>
      <w:r w:rsidR="005A31EC">
        <w:rPr>
          <w:lang w:val="en-US"/>
        </w:rPr>
        <w:t xml:space="preserve"> that commonly used or recommended metabarcoding primers </w:t>
      </w:r>
      <w:r>
        <w:rPr>
          <w:lang w:val="en-US"/>
        </w:rPr>
        <w:t>such as e.g.</w:t>
      </w:r>
      <w:r w:rsidR="005A31EC">
        <w:rPr>
          <w:lang w:val="en-US"/>
        </w:rPr>
        <w:t xml:space="preserve"> </w:t>
      </w:r>
      <w:proofErr w:type="spellStart"/>
      <w:r w:rsidR="005A31EC" w:rsidRPr="00A651A8">
        <w:rPr>
          <w:lang w:val="en-US"/>
        </w:rPr>
        <w:t>mlCOIintF</w:t>
      </w:r>
      <w:proofErr w:type="spellEnd"/>
      <w:r w:rsidR="005A31EC">
        <w:rPr>
          <w:lang w:val="en-US"/>
        </w:rPr>
        <w:t xml:space="preserve"> </w:t>
      </w:r>
      <w:r w:rsidR="005A31EC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8D5B4C91-DE8A-4AFC-9F5A-8F086B7B9F76&lt;/uuid&gt;&lt;priority&gt;0&lt;/priority&gt;&lt;publications&gt;&lt;publication&gt;&lt;uuid&gt;573D77BD-D407-4AE8-A0C2-A5B6C00B1F7A&lt;/uuid&gt;&lt;volume&gt;10&lt;/volume&gt;&lt;accepted_date&gt;99201305231200000000222000&lt;/accepted_date&gt;&lt;doi&gt;10.1186/1742-9994-10-34&lt;/doi&gt;&lt;startpage&gt;1&lt;/startpage&gt;&lt;publication_date&gt;99201306141200000000222000&lt;/publication_date&gt;&lt;url&gt;Frontiers in Zoology&lt;/url&gt;&lt;citekey&gt;Leray:2013fo&lt;/citekey&gt;&lt;type&gt;400&lt;/type&gt;&lt;title&gt;A new versatile primer set targeting a short fragment of the mitochondrial COI region for metabarcoding metazoan diversity: application for characterizing coral reef fish gut contents&lt;/title&gt;&lt;publisher&gt;Frontiers in Zoology&lt;/publisher&gt;&lt;submission_date&gt;99201303141200000000222000&lt;/submission_date&gt;&lt;number&gt;1&lt;/number&gt;&lt;institution&gt;Laboratoire d'Excellence "CORAIL", USR 3278 CRIOBE CNRS-EPHE, CBETM de l'Université de Perpignan, 66860, Perpignan Cedex, France ; Department of Invertebrate Zoology, National Museum of Natural History, Smithsonian Institution, P.O. Box 37012, MRC-163, Washington, DC 20013-7012, USA.&lt;/institution&gt;&lt;subtype&gt;400&lt;/subtype&gt;&lt;endpage&gt;1&lt;/endpage&gt;&lt;bundle&gt;&lt;publication&gt;&lt;publisher&gt;BioMed Central Ltd&lt;/publisher&gt;&lt;title&gt;Frontiers in zoology&lt;/title&gt;&lt;type&gt;-100&lt;/type&gt;&lt;subtype&gt;-100&lt;/subtype&gt;&lt;uuid&gt;45F0FBE0-ECB3-4617-A145-F7A7F3F920FF&lt;/uuid&gt;&lt;/publication&gt;&lt;/bundle&gt;&lt;authors&gt;&lt;author&gt;&lt;firstName&gt;Matthieu&lt;/firstName&gt;&lt;lastName&gt;Leray&lt;/lastName&gt;&lt;/author&gt;&lt;author&gt;&lt;firstName&gt;Joy&lt;/firstName&gt;&lt;middleNames&gt;Y&lt;/middleNames&gt;&lt;lastName&gt;Yang&lt;/lastName&gt;&lt;/author&gt;&lt;author&gt;&lt;firstName&gt;Christopher&lt;/firstName&gt;&lt;middleNames&gt;P&lt;/middleNames&gt;&lt;lastName&gt;Meyer&lt;/lastName&gt;&lt;/author&gt;&lt;author&gt;&lt;firstName&gt;Suzanne&lt;/firstName&gt;&lt;middleNames&gt;C&lt;/middleNames&gt;&lt;lastName&gt;Mills&lt;/lastName&gt;&lt;/author&gt;&lt;author&gt;&lt;firstName&gt;Natalia&lt;/firstName&gt;&lt;lastName&gt;Agudelo&lt;/lastName&gt;&lt;/author&gt;&lt;author&gt;&lt;firstName&gt;Vincent&lt;/firstName&gt;&lt;lastName&gt;Ranwez&lt;/lastName&gt;&lt;/author&gt;&lt;author&gt;&lt;firstName&gt;Joel&lt;/firstName&gt;&lt;middleNames&gt;T&lt;/middleNames&gt;&lt;lastName&gt;Boehm&lt;/lastName&gt;&lt;/author&gt;&lt;author&gt;&lt;firstName&gt;Ryuji&lt;/firstName&gt;&lt;middleNames&gt;J&lt;/middleNames&gt;&lt;lastName&gt;Machida&lt;/lastName&gt;&lt;/author&gt;&lt;/authors&gt;&lt;/publication&gt;&lt;/publications&gt;&lt;cites&gt;&lt;/cites&gt;&lt;/citation&gt;</w:instrText>
      </w:r>
      <w:r w:rsidR="005A31EC">
        <w:rPr>
          <w:lang w:val="en-US"/>
        </w:rPr>
        <w:fldChar w:fldCharType="separate"/>
      </w:r>
      <w:r w:rsidR="005418AD">
        <w:rPr>
          <w:rFonts w:eastAsia="SimSun"/>
          <w:lang w:val="de-DE"/>
        </w:rPr>
        <w:t xml:space="preserve">(Leray </w:t>
      </w:r>
      <w:r w:rsidR="005418AD">
        <w:rPr>
          <w:rFonts w:eastAsia="SimSun"/>
          <w:i/>
          <w:iCs/>
          <w:lang w:val="de-DE"/>
        </w:rPr>
        <w:t>et al.</w:t>
      </w:r>
      <w:r w:rsidR="005418AD">
        <w:rPr>
          <w:rFonts w:eastAsia="SimSun"/>
          <w:lang w:val="de-DE"/>
        </w:rPr>
        <w:t xml:space="preserve"> 2013)</w:t>
      </w:r>
      <w:r w:rsidR="005A31EC">
        <w:rPr>
          <w:lang w:val="en-US"/>
        </w:rPr>
        <w:fldChar w:fldCharType="end"/>
      </w:r>
      <w:r w:rsidR="005A31EC">
        <w:rPr>
          <w:lang w:val="en-US"/>
        </w:rPr>
        <w:t xml:space="preserve"> or BF2 </w:t>
      </w:r>
      <w:r w:rsidR="005A31EC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2717A04A-F4E4-46CF-8ADD-E0E3832102FD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5A31EC">
        <w:rPr>
          <w:lang w:val="en-US"/>
        </w:rPr>
        <w:fldChar w:fldCharType="separate"/>
      </w:r>
      <w:r w:rsidR="005418AD">
        <w:rPr>
          <w:rFonts w:eastAsia="SimSun"/>
          <w:lang w:val="de-DE"/>
        </w:rPr>
        <w:t>(Elbrecht &amp; Leese 2017)</w:t>
      </w:r>
      <w:r w:rsidR="005A31EC">
        <w:rPr>
          <w:lang w:val="en-US"/>
        </w:rPr>
        <w:fldChar w:fldCharType="end"/>
      </w:r>
      <w:r w:rsidR="005A31EC">
        <w:rPr>
          <w:lang w:val="en-US"/>
        </w:rPr>
        <w:t xml:space="preserve"> </w:t>
      </w:r>
      <w:r w:rsidR="009C5145">
        <w:rPr>
          <w:lang w:val="en-US"/>
        </w:rPr>
        <w:t>are susceptible to</w:t>
      </w:r>
      <w:r w:rsidR="005A31EC">
        <w:rPr>
          <w:lang w:val="en-US"/>
        </w:rPr>
        <w:t xml:space="preserve"> substantial primer slippage.</w:t>
      </w:r>
    </w:p>
    <w:p w14:paraId="523838E7" w14:textId="4FEFF1D4" w:rsidR="00C061D7" w:rsidRDefault="008B0C2C" w:rsidP="00C061D7">
      <w:pPr>
        <w:pStyle w:val="KeinLeerraum"/>
        <w:rPr>
          <w:lang w:val="en-US"/>
        </w:rPr>
      </w:pPr>
      <w:r>
        <w:rPr>
          <w:lang w:val="en-US"/>
        </w:rPr>
        <w:t>P</w:t>
      </w:r>
      <w:r w:rsidR="005A31EC">
        <w:rPr>
          <w:lang w:val="en-US"/>
        </w:rPr>
        <w:t>rimer slippage</w:t>
      </w:r>
      <w:r>
        <w:rPr>
          <w:lang w:val="en-US"/>
        </w:rPr>
        <w:t xml:space="preserve"> </w:t>
      </w:r>
      <w:r w:rsidR="009C5145">
        <w:rPr>
          <w:lang w:val="en-US"/>
        </w:rPr>
        <w:t xml:space="preserve">can </w:t>
      </w:r>
      <w:r>
        <w:rPr>
          <w:lang w:val="en-US"/>
        </w:rPr>
        <w:t>lead</w:t>
      </w:r>
      <w:r w:rsidR="005A31EC">
        <w:rPr>
          <w:lang w:val="en-US"/>
        </w:rPr>
        <w:t xml:space="preserve"> to a large proportion of sequences being a few </w:t>
      </w:r>
      <w:proofErr w:type="spellStart"/>
      <w:r w:rsidR="005A31EC">
        <w:rPr>
          <w:lang w:val="en-US"/>
        </w:rPr>
        <w:t>bp</w:t>
      </w:r>
      <w:proofErr w:type="spellEnd"/>
      <w:r w:rsidR="005A31EC">
        <w:rPr>
          <w:lang w:val="en-US"/>
        </w:rPr>
        <w:t xml:space="preserve"> longer or</w:t>
      </w:r>
      <w:r>
        <w:rPr>
          <w:lang w:val="en-US"/>
        </w:rPr>
        <w:t>,</w:t>
      </w:r>
      <w:r w:rsidR="00E03FE9">
        <w:rPr>
          <w:lang w:val="en-US"/>
        </w:rPr>
        <w:t xml:space="preserve"> </w:t>
      </w:r>
      <w:r>
        <w:rPr>
          <w:lang w:val="en-US"/>
        </w:rPr>
        <w:t>more likely,</w:t>
      </w:r>
      <w:r w:rsidR="005A31EC">
        <w:rPr>
          <w:lang w:val="en-US"/>
        </w:rPr>
        <w:t xml:space="preserve"> shorter than expected. As this effect </w:t>
      </w:r>
      <w:r>
        <w:rPr>
          <w:lang w:val="en-US"/>
        </w:rPr>
        <w:t xml:space="preserve">is </w:t>
      </w:r>
      <w:r w:rsidR="005A31EC">
        <w:rPr>
          <w:lang w:val="en-US"/>
        </w:rPr>
        <w:t xml:space="preserve">highly template </w:t>
      </w:r>
      <w:r>
        <w:rPr>
          <w:lang w:val="en-US"/>
        </w:rPr>
        <w:t xml:space="preserve">specific </w:t>
      </w:r>
      <w:r w:rsidR="005A31EC">
        <w:rPr>
          <w:lang w:val="en-US"/>
        </w:rPr>
        <w:t xml:space="preserve">and differs between taxa, it can introduce substantial biases </w:t>
      </w:r>
      <w:r>
        <w:rPr>
          <w:lang w:val="en-US"/>
        </w:rPr>
        <w:t xml:space="preserve">during </w:t>
      </w:r>
      <w:proofErr w:type="spellStart"/>
      <w:r w:rsidR="00C74746">
        <w:rPr>
          <w:lang w:val="en-US"/>
        </w:rPr>
        <w:t>bioinformatic</w:t>
      </w:r>
      <w:proofErr w:type="spellEnd"/>
      <w:r w:rsidR="005A31EC">
        <w:rPr>
          <w:lang w:val="en-US"/>
        </w:rPr>
        <w:t xml:space="preserve"> </w:t>
      </w:r>
      <w:r w:rsidR="00C74746">
        <w:rPr>
          <w:lang w:val="en-US"/>
        </w:rPr>
        <w:t xml:space="preserve">processing. </w:t>
      </w:r>
      <w:r>
        <w:rPr>
          <w:lang w:val="en-US"/>
        </w:rPr>
        <w:t>It</w:t>
      </w:r>
      <w:r w:rsidR="00C74746">
        <w:rPr>
          <w:lang w:val="en-US"/>
        </w:rPr>
        <w:t xml:space="preserve"> can </w:t>
      </w:r>
      <w:r>
        <w:rPr>
          <w:lang w:val="en-US"/>
        </w:rPr>
        <w:t>s</w:t>
      </w:r>
      <w:r w:rsidR="00C74746">
        <w:rPr>
          <w:lang w:val="en-US"/>
        </w:rPr>
        <w:t xml:space="preserve">kew </w:t>
      </w:r>
      <w:r w:rsidR="009C5145">
        <w:rPr>
          <w:lang w:val="en-US"/>
        </w:rPr>
        <w:t xml:space="preserve">the </w:t>
      </w:r>
      <w:r w:rsidR="00C74746">
        <w:rPr>
          <w:lang w:val="en-US"/>
        </w:rPr>
        <w:t>representation of certain species or haplotypes</w:t>
      </w:r>
      <w:r w:rsidR="00987EB7">
        <w:rPr>
          <w:lang w:val="en-US"/>
        </w:rPr>
        <w:t>,</w:t>
      </w:r>
      <w:r>
        <w:rPr>
          <w:lang w:val="en-US"/>
        </w:rPr>
        <w:t xml:space="preserve"> especially</w:t>
      </w:r>
      <w:r w:rsidR="00C74746">
        <w:rPr>
          <w:lang w:val="en-US"/>
        </w:rPr>
        <w:t xml:space="preserve"> if a metabarcoding dataset is filtered to </w:t>
      </w:r>
      <w:r w:rsidR="009C5145">
        <w:rPr>
          <w:lang w:val="en-US"/>
        </w:rPr>
        <w:t>an</w:t>
      </w:r>
      <w:r w:rsidR="00C74746">
        <w:rPr>
          <w:lang w:val="en-US"/>
        </w:rPr>
        <w:t xml:space="preserve"> exact </w:t>
      </w:r>
      <w:proofErr w:type="spellStart"/>
      <w:r w:rsidR="00C74746">
        <w:rPr>
          <w:lang w:val="en-US"/>
        </w:rPr>
        <w:t>amplicon</w:t>
      </w:r>
      <w:proofErr w:type="spellEnd"/>
      <w:r w:rsidR="00C74746">
        <w:rPr>
          <w:lang w:val="en-US"/>
        </w:rPr>
        <w:t xml:space="preserve"> length. If</w:t>
      </w:r>
      <w:r w:rsidR="009C5145">
        <w:rPr>
          <w:lang w:val="en-US"/>
        </w:rPr>
        <w:t>, on the other hand,</w:t>
      </w:r>
      <w:r w:rsidR="00C74746">
        <w:rPr>
          <w:lang w:val="en-US"/>
        </w:rPr>
        <w:t xml:space="preserve"> sequences of slightly different length are included</w:t>
      </w:r>
      <w:r>
        <w:rPr>
          <w:lang w:val="en-US"/>
        </w:rPr>
        <w:t xml:space="preserve"> in the analysis</w:t>
      </w:r>
      <w:r w:rsidR="009C5145">
        <w:rPr>
          <w:lang w:val="en-US"/>
        </w:rPr>
        <w:t>,</w:t>
      </w:r>
      <w:r w:rsidR="0046384A">
        <w:rPr>
          <w:lang w:val="en-US"/>
        </w:rPr>
        <w:t xml:space="preserve"> </w:t>
      </w:r>
      <w:r w:rsidR="00126059">
        <w:rPr>
          <w:lang w:val="en-US"/>
        </w:rPr>
        <w:t xml:space="preserve">they </w:t>
      </w:r>
      <w:r w:rsidR="00E03FE9">
        <w:rPr>
          <w:lang w:val="en-US"/>
        </w:rPr>
        <w:t xml:space="preserve">could </w:t>
      </w:r>
      <w:r w:rsidR="009D1F69">
        <w:rPr>
          <w:lang w:val="en-US"/>
        </w:rPr>
        <w:t xml:space="preserve">introduce a substantial bias </w:t>
      </w:r>
      <w:r w:rsidR="00987EB7">
        <w:rPr>
          <w:lang w:val="en-US"/>
        </w:rPr>
        <w:t xml:space="preserve">by </w:t>
      </w:r>
      <w:r w:rsidR="0046384A">
        <w:rPr>
          <w:lang w:val="en-US"/>
        </w:rPr>
        <w:t>generat</w:t>
      </w:r>
      <w:r w:rsidR="00987EB7">
        <w:rPr>
          <w:lang w:val="en-US"/>
        </w:rPr>
        <w:t>ing</w:t>
      </w:r>
      <w:r w:rsidR="0046384A">
        <w:rPr>
          <w:lang w:val="en-US"/>
        </w:rPr>
        <w:t xml:space="preserve"> </w:t>
      </w:r>
      <w:r w:rsidR="009D1F69">
        <w:rPr>
          <w:lang w:val="en-US"/>
        </w:rPr>
        <w:t xml:space="preserve">false OTUs </w:t>
      </w:r>
      <w:r w:rsidR="00987EB7">
        <w:rPr>
          <w:lang w:val="en-US"/>
        </w:rPr>
        <w:t>if</w:t>
      </w:r>
      <w:r w:rsidR="009D1F69">
        <w:rPr>
          <w:lang w:val="en-US"/>
        </w:rPr>
        <w:t xml:space="preserve"> terminal gaps are counted as differences</w:t>
      </w:r>
      <w:r w:rsidR="001557AC">
        <w:rPr>
          <w:lang w:val="en-US"/>
        </w:rPr>
        <w:t xml:space="preserve"> </w:t>
      </w:r>
      <w:r w:rsidR="001557AC">
        <w:rPr>
          <w:lang w:val="en-US"/>
        </w:rPr>
        <w:fldChar w:fldCharType="begin"/>
      </w:r>
      <w:r w:rsidR="0070509B">
        <w:rPr>
          <w:lang w:val="en-US"/>
        </w:rPr>
        <w:instrText xml:space="preserve"> ADDIN PAPERS2_CITATIONS &lt;citation&gt;&lt;uuid&gt;F68B7D1A-57C3-402C-B8B7-35CEC5CF5FD8&lt;/uuid&gt;&lt;priority&gt;0&lt;/priority&gt;&lt;publications&gt;&lt;publication&gt;&lt;volume&gt;5&lt;/volume&gt;&lt;publication_date&gt;99201505131200000000222000&lt;/publication_date&gt;&lt;number&gt;11&lt;/number&gt;&lt;doi&gt;10.1002/ece3.1497&lt;/doi&gt;&lt;startpage&gt;2252&lt;/startpage&gt;&lt;title&gt;Toward accurate molecular identification of species in complex environmental samples: testing the performance of sequence filtering and clustering methods&lt;/title&gt;&lt;uuid&gt;E2C3376B-84DA-4E9F-AADB-15913CCDEDB7&lt;/uuid&gt;&lt;subtype&gt;400&lt;/subtype&gt;&lt;endpage&gt;2266&lt;/endpage&gt;&lt;type&gt;400&lt;/type&gt;&lt;url&gt;http://doi.wiley.com/10.1002/ece3.1497&lt;/url&gt;&lt;bundle&gt;&lt;publication&gt;&lt;title&gt;Ecology and Evolution&lt;/title&gt;&lt;type&gt;-100&lt;/type&gt;&lt;subtype&gt;-100&lt;/subtype&gt;&lt;uuid&gt;DA9C25F5-C10B-47C3-91A6-1EFD128240C5&lt;/uuid&gt;&lt;/publication&gt;&lt;/bundle&gt;&lt;authors&gt;&lt;author&gt;&lt;firstName&gt;Jullien&lt;/firstName&gt;&lt;middleNames&gt;M&lt;/middleNames&gt;&lt;lastName&gt;Flynn&lt;/lastName&gt;&lt;/author&gt;&lt;author&gt;&lt;firstName&gt;Emily&lt;/firstName&gt;&lt;middleNames&gt;A&lt;/middleNames&gt;&lt;lastName&gt;Brown&lt;/lastName&gt;&lt;/author&gt;&lt;author&gt;&lt;firstName&gt;Frédéric&lt;/firstName&gt;&lt;middleNames&gt;J J&lt;/middleNames&gt;&lt;lastName&gt;Chain&lt;/lastName&gt;&lt;/author&gt;&lt;author&gt;&lt;firstName&gt;Hugh&lt;/firstName&gt;&lt;middleNames&gt;J&lt;/middleNames&gt;&lt;lastName&gt;MacIsaac&lt;/lastName&gt;&lt;/author&gt;&lt;author&gt;&lt;firstName&gt;MELANIA&lt;/firstName&gt;&lt;middleNames&gt;E&lt;/middleNames&gt;&lt;lastName&gt;CRISTESCU&lt;/lastName&gt;&lt;/author&gt;&lt;/authors&gt;&lt;/publication&gt;&lt;/publications&gt;&lt;cites&gt;&lt;/cites&gt;&lt;/citation&gt;</w:instrText>
      </w:r>
      <w:r w:rsidR="001557AC">
        <w:rPr>
          <w:lang w:val="en-US"/>
        </w:rPr>
        <w:fldChar w:fldCharType="separate"/>
      </w:r>
      <w:r w:rsidR="0070509B">
        <w:rPr>
          <w:rFonts w:eastAsia="SimSun"/>
          <w:lang w:val="de-DE"/>
        </w:rPr>
        <w:t xml:space="preserve">(Flynn </w:t>
      </w:r>
      <w:r w:rsidR="0070509B">
        <w:rPr>
          <w:rFonts w:eastAsia="SimSun"/>
          <w:i/>
          <w:iCs/>
          <w:lang w:val="de-DE"/>
        </w:rPr>
        <w:t>et al.</w:t>
      </w:r>
      <w:r w:rsidR="0070509B">
        <w:rPr>
          <w:rFonts w:eastAsia="SimSun"/>
          <w:lang w:val="de-DE"/>
        </w:rPr>
        <w:t xml:space="preserve"> 2015)</w:t>
      </w:r>
      <w:r w:rsidR="001557AC">
        <w:rPr>
          <w:lang w:val="en-US"/>
        </w:rPr>
        <w:fldChar w:fldCharType="end"/>
      </w:r>
      <w:r w:rsidR="009D1F69">
        <w:rPr>
          <w:lang w:val="en-US"/>
        </w:rPr>
        <w:t xml:space="preserve">. Thus, when analyzing metabarcoding data, it is essential to know if </w:t>
      </w:r>
      <w:r w:rsidR="0046384A">
        <w:rPr>
          <w:lang w:val="en-US"/>
        </w:rPr>
        <w:t xml:space="preserve">a </w:t>
      </w:r>
      <w:r w:rsidR="009D1F69">
        <w:rPr>
          <w:lang w:val="en-US"/>
        </w:rPr>
        <w:t xml:space="preserve">primer set </w:t>
      </w:r>
      <w:r w:rsidR="009C5145">
        <w:rPr>
          <w:lang w:val="en-US"/>
        </w:rPr>
        <w:t>is</w:t>
      </w:r>
      <w:r w:rsidR="0046384A">
        <w:rPr>
          <w:lang w:val="en-US"/>
        </w:rPr>
        <w:t xml:space="preserve"> </w:t>
      </w:r>
      <w:r w:rsidR="009C5145">
        <w:rPr>
          <w:lang w:val="en-US"/>
        </w:rPr>
        <w:t>sensitive to</w:t>
      </w:r>
      <w:r w:rsidR="009D1F69">
        <w:rPr>
          <w:lang w:val="en-US"/>
        </w:rPr>
        <w:t xml:space="preserve"> slippage, and if the</w:t>
      </w:r>
      <w:r w:rsidR="003870F9">
        <w:rPr>
          <w:lang w:val="en-US"/>
        </w:rPr>
        <w:t xml:space="preserve"> results generated by the</w:t>
      </w:r>
      <w:r w:rsidR="0046384A">
        <w:rPr>
          <w:lang w:val="en-US"/>
        </w:rPr>
        <w:t xml:space="preserve"> </w:t>
      </w:r>
      <w:r w:rsidR="009D1F69">
        <w:rPr>
          <w:lang w:val="en-US"/>
        </w:rPr>
        <w:t>clustering algorithm</w:t>
      </w:r>
      <w:r w:rsidR="003870F9">
        <w:rPr>
          <w:lang w:val="en-US"/>
        </w:rPr>
        <w:t xml:space="preserve"> are impacted by such variation</w:t>
      </w:r>
      <w:r w:rsidR="009D1F69">
        <w:rPr>
          <w:lang w:val="en-US"/>
        </w:rPr>
        <w:t xml:space="preserve">. </w:t>
      </w:r>
      <w:r w:rsidR="0046384A">
        <w:rPr>
          <w:lang w:val="en-US"/>
        </w:rPr>
        <w:t xml:space="preserve">It </w:t>
      </w:r>
      <w:r w:rsidR="000B2AC5">
        <w:rPr>
          <w:lang w:val="en-US"/>
        </w:rPr>
        <w:t xml:space="preserve">is </w:t>
      </w:r>
      <w:r w:rsidR="0046384A">
        <w:rPr>
          <w:lang w:val="en-US"/>
        </w:rPr>
        <w:t xml:space="preserve">fairly </w:t>
      </w:r>
      <w:r w:rsidR="000B2AC5">
        <w:rPr>
          <w:lang w:val="en-US"/>
        </w:rPr>
        <w:t>easy to test for primer slippage by</w:t>
      </w:r>
      <w:r w:rsidR="00B30896">
        <w:rPr>
          <w:lang w:val="en-US"/>
        </w:rPr>
        <w:t xml:space="preserve"> </w:t>
      </w:r>
      <w:r w:rsidR="003870F9">
        <w:rPr>
          <w:lang w:val="en-US"/>
        </w:rPr>
        <w:t>examining</w:t>
      </w:r>
      <w:r w:rsidR="000B2AC5">
        <w:rPr>
          <w:lang w:val="en-US"/>
        </w:rPr>
        <w:t xml:space="preserve"> </w:t>
      </w:r>
      <w:r w:rsidR="009829FA">
        <w:rPr>
          <w:lang w:val="en-US"/>
        </w:rPr>
        <w:t xml:space="preserve">patterns of </w:t>
      </w:r>
      <w:r w:rsidR="000B2AC5">
        <w:rPr>
          <w:lang w:val="en-US"/>
        </w:rPr>
        <w:t xml:space="preserve">length variability </w:t>
      </w:r>
      <w:r w:rsidR="009829FA">
        <w:rPr>
          <w:lang w:val="en-US"/>
        </w:rPr>
        <w:t>in</w:t>
      </w:r>
      <w:r w:rsidR="000B2AC5">
        <w:rPr>
          <w:lang w:val="en-US"/>
        </w:rPr>
        <w:t xml:space="preserve"> </w:t>
      </w:r>
      <w:r w:rsidR="009829FA">
        <w:rPr>
          <w:lang w:val="en-US"/>
        </w:rPr>
        <w:t xml:space="preserve">the </w:t>
      </w:r>
      <w:proofErr w:type="spellStart"/>
      <w:r w:rsidR="000B2AC5">
        <w:rPr>
          <w:lang w:val="en-US"/>
        </w:rPr>
        <w:t>amp</w:t>
      </w:r>
      <w:r w:rsidR="0046384A">
        <w:rPr>
          <w:lang w:val="en-US"/>
        </w:rPr>
        <w:t>l</w:t>
      </w:r>
      <w:r w:rsidR="000B2AC5">
        <w:rPr>
          <w:lang w:val="en-US"/>
        </w:rPr>
        <w:t>icons</w:t>
      </w:r>
      <w:proofErr w:type="spellEnd"/>
      <w:r w:rsidR="009829FA">
        <w:rPr>
          <w:lang w:val="en-US"/>
        </w:rPr>
        <w:t xml:space="preserve"> and their location</w:t>
      </w:r>
      <w:r w:rsidR="000B2AC5">
        <w:rPr>
          <w:lang w:val="en-US"/>
        </w:rPr>
        <w:t>. If</w:t>
      </w:r>
      <w:r w:rsidR="009829FA">
        <w:rPr>
          <w:lang w:val="en-US"/>
        </w:rPr>
        <w:t xml:space="preserve"> more than</w:t>
      </w:r>
      <w:r w:rsidR="00987EB7">
        <w:rPr>
          <w:lang w:val="en-US"/>
        </w:rPr>
        <w:t xml:space="preserve"> </w:t>
      </w:r>
      <w:r w:rsidR="000B2AC5">
        <w:rPr>
          <w:lang w:val="en-US"/>
        </w:rPr>
        <w:t xml:space="preserve">10% of the sequences are 1-2 </w:t>
      </w:r>
      <w:proofErr w:type="spellStart"/>
      <w:r w:rsidR="000B2AC5">
        <w:rPr>
          <w:lang w:val="en-US"/>
        </w:rPr>
        <w:t>bp</w:t>
      </w:r>
      <w:proofErr w:type="spellEnd"/>
      <w:r w:rsidR="000B2AC5">
        <w:rPr>
          <w:lang w:val="en-US"/>
        </w:rPr>
        <w:t xml:space="preserve"> shorter than expected after primer trimming</w:t>
      </w:r>
      <w:r w:rsidR="00B76665">
        <w:rPr>
          <w:lang w:val="en-US"/>
        </w:rPr>
        <w:t xml:space="preserve"> </w:t>
      </w:r>
      <w:r w:rsidR="00B76665" w:rsidRPr="00B76665">
        <w:rPr>
          <w:lang w:val="en-US"/>
        </w:rPr>
        <w:t>and the length variation is concentrated near the ends of the sequence</w:t>
      </w:r>
      <w:r w:rsidR="000B2AC5">
        <w:rPr>
          <w:lang w:val="en-US"/>
        </w:rPr>
        <w:t xml:space="preserve">, primer slippage </w:t>
      </w:r>
      <w:r w:rsidR="009829FA">
        <w:rPr>
          <w:lang w:val="en-US"/>
        </w:rPr>
        <w:t xml:space="preserve">is a likely </w:t>
      </w:r>
      <w:r w:rsidR="000B2AC5">
        <w:rPr>
          <w:lang w:val="en-US"/>
        </w:rPr>
        <w:t>cause.</w:t>
      </w:r>
    </w:p>
    <w:p w14:paraId="2253F424" w14:textId="77777777" w:rsidR="007C4D64" w:rsidRDefault="007C4D64" w:rsidP="00D102FE">
      <w:pPr>
        <w:pStyle w:val="KeinLeerraum"/>
        <w:rPr>
          <w:lang w:val="en-US"/>
        </w:rPr>
      </w:pPr>
    </w:p>
    <w:p w14:paraId="2E1E6B71" w14:textId="41DA857D" w:rsidR="007C4D64" w:rsidRDefault="00CB38BD" w:rsidP="00CB38BD">
      <w:pPr>
        <w:pStyle w:val="berschrift2"/>
      </w:pPr>
      <w:r w:rsidRPr="00D63323">
        <w:t>Conclusions</w:t>
      </w:r>
    </w:p>
    <w:p w14:paraId="354E561D" w14:textId="3BBA8739" w:rsidR="00E409D9" w:rsidRDefault="00D31D9C" w:rsidP="003B5EDF">
      <w:pPr>
        <w:pStyle w:val="KeinLeerraum"/>
        <w:rPr>
          <w:lang w:val="en-US"/>
        </w:rPr>
      </w:pPr>
      <w:r>
        <w:rPr>
          <w:lang w:val="en-US"/>
        </w:rPr>
        <w:t xml:space="preserve">This study </w:t>
      </w:r>
      <w:r w:rsidR="000B2AC5">
        <w:rPr>
          <w:lang w:val="en-US"/>
        </w:rPr>
        <w:t>show</w:t>
      </w:r>
      <w:r>
        <w:rPr>
          <w:lang w:val="en-US"/>
        </w:rPr>
        <w:t>s</w:t>
      </w:r>
      <w:r w:rsidR="000B2AC5">
        <w:rPr>
          <w:lang w:val="en-US"/>
        </w:rPr>
        <w:t xml:space="preserve"> that </w:t>
      </w:r>
      <w:r w:rsidR="00CB38BD">
        <w:rPr>
          <w:lang w:val="en-US"/>
        </w:rPr>
        <w:t xml:space="preserve">high </w:t>
      </w:r>
      <w:r w:rsidR="000B2AC5">
        <w:rPr>
          <w:lang w:val="en-US"/>
        </w:rPr>
        <w:t xml:space="preserve">primer </w:t>
      </w:r>
      <w:r w:rsidR="00CB38BD">
        <w:rPr>
          <w:lang w:val="en-US"/>
        </w:rPr>
        <w:t>degeneracy</w:t>
      </w:r>
      <w:r w:rsidR="009829FA">
        <w:rPr>
          <w:lang w:val="en-US"/>
        </w:rPr>
        <w:t>,</w:t>
      </w:r>
      <w:r w:rsidR="00CB38BD">
        <w:rPr>
          <w:lang w:val="en-US"/>
        </w:rPr>
        <w:t xml:space="preserve"> </w:t>
      </w:r>
      <w:r w:rsidR="009829FA">
        <w:rPr>
          <w:lang w:val="en-US"/>
        </w:rPr>
        <w:t>when combined</w:t>
      </w:r>
      <w:r w:rsidR="00CB38BD">
        <w:rPr>
          <w:lang w:val="en-US"/>
        </w:rPr>
        <w:t xml:space="preserve"> with low sequence </w:t>
      </w:r>
      <w:r w:rsidR="0009352D">
        <w:rPr>
          <w:lang w:val="en-US"/>
        </w:rPr>
        <w:t xml:space="preserve">diversity </w:t>
      </w:r>
      <w:r w:rsidR="009829FA">
        <w:rPr>
          <w:lang w:val="en-US"/>
        </w:rPr>
        <w:t>in the</w:t>
      </w:r>
      <w:r w:rsidR="00760E89">
        <w:rPr>
          <w:lang w:val="en-US"/>
        </w:rPr>
        <w:t xml:space="preserve"> </w:t>
      </w:r>
      <w:r w:rsidR="000B2AC5">
        <w:rPr>
          <w:lang w:val="en-US"/>
        </w:rPr>
        <w:t>primer binding</w:t>
      </w:r>
      <w:r w:rsidR="00EE5832">
        <w:rPr>
          <w:lang w:val="en-US"/>
        </w:rPr>
        <w:t xml:space="preserve"> si</w:t>
      </w:r>
      <w:r>
        <w:rPr>
          <w:lang w:val="en-US"/>
        </w:rPr>
        <w:t>tes</w:t>
      </w:r>
      <w:r w:rsidR="000B2AC5">
        <w:rPr>
          <w:lang w:val="en-US"/>
        </w:rPr>
        <w:t xml:space="preserve"> and flanking </w:t>
      </w:r>
      <w:r w:rsidR="0009352D">
        <w:rPr>
          <w:lang w:val="en-US"/>
        </w:rPr>
        <w:t xml:space="preserve">regions, </w:t>
      </w:r>
      <w:r w:rsidR="000B2AC5">
        <w:rPr>
          <w:lang w:val="en-US"/>
        </w:rPr>
        <w:t>can lead to slippage</w:t>
      </w:r>
      <w:r w:rsidR="00A9421E">
        <w:rPr>
          <w:lang w:val="en-US"/>
        </w:rPr>
        <w:t>,</w:t>
      </w:r>
      <w:r w:rsidR="000B2AC5">
        <w:rPr>
          <w:lang w:val="en-US"/>
        </w:rPr>
        <w:t xml:space="preserve"> producing sequences </w:t>
      </w:r>
      <w:r w:rsidR="009829FA">
        <w:rPr>
          <w:lang w:val="en-US"/>
        </w:rPr>
        <w:t xml:space="preserve">that are </w:t>
      </w:r>
      <w:r w:rsidR="000B2AC5">
        <w:rPr>
          <w:lang w:val="en-US"/>
        </w:rPr>
        <w:t xml:space="preserve">a few </w:t>
      </w:r>
      <w:proofErr w:type="spellStart"/>
      <w:r w:rsidR="000B2AC5">
        <w:rPr>
          <w:lang w:val="en-US"/>
        </w:rPr>
        <w:t>bp</w:t>
      </w:r>
      <w:proofErr w:type="spellEnd"/>
      <w:r w:rsidR="000B2AC5">
        <w:rPr>
          <w:lang w:val="en-US"/>
        </w:rPr>
        <w:t xml:space="preserve"> shorter or longer than the expected </w:t>
      </w:r>
      <w:proofErr w:type="spellStart"/>
      <w:r w:rsidR="000B2AC5">
        <w:rPr>
          <w:lang w:val="en-US"/>
        </w:rPr>
        <w:t>amplicon</w:t>
      </w:r>
      <w:proofErr w:type="spellEnd"/>
      <w:r w:rsidR="0046384A">
        <w:rPr>
          <w:lang w:val="en-US"/>
        </w:rPr>
        <w:t xml:space="preserve"> </w:t>
      </w:r>
      <w:r w:rsidR="0046384A">
        <w:rPr>
          <w:lang w:val="en-US"/>
        </w:rPr>
        <w:lastRenderedPageBreak/>
        <w:t>length</w:t>
      </w:r>
      <w:r w:rsidR="0009352D">
        <w:rPr>
          <w:lang w:val="en-US"/>
        </w:rPr>
        <w:t xml:space="preserve">. </w:t>
      </w:r>
      <w:r w:rsidR="000B2AC5">
        <w:rPr>
          <w:lang w:val="en-US"/>
        </w:rPr>
        <w:t>As this effect is template specific, it</w:t>
      </w:r>
      <w:r w:rsidR="009829FA">
        <w:rPr>
          <w:lang w:val="en-US"/>
        </w:rPr>
        <w:t>s extent</w:t>
      </w:r>
      <w:r w:rsidR="000B2AC5">
        <w:rPr>
          <w:lang w:val="en-US"/>
        </w:rPr>
        <w:t xml:space="preserve"> </w:t>
      </w:r>
      <w:r w:rsidR="009829FA">
        <w:rPr>
          <w:lang w:val="en-US"/>
        </w:rPr>
        <w:t>can vary substantially, even</w:t>
      </w:r>
      <w:r>
        <w:rPr>
          <w:lang w:val="en-US"/>
        </w:rPr>
        <w:t xml:space="preserve"> among</w:t>
      </w:r>
      <w:r w:rsidR="000B2AC5">
        <w:rPr>
          <w:lang w:val="en-US"/>
        </w:rPr>
        <w:t xml:space="preserve"> </w:t>
      </w:r>
      <w:r w:rsidR="009829FA">
        <w:rPr>
          <w:lang w:val="en-US"/>
        </w:rPr>
        <w:t>closely related species in a particular sample</w:t>
      </w:r>
      <w:r w:rsidR="000B2AC5">
        <w:rPr>
          <w:lang w:val="en-US"/>
        </w:rPr>
        <w:t xml:space="preserve">. </w:t>
      </w:r>
      <w:r w:rsidR="00722E7C">
        <w:rPr>
          <w:lang w:val="en-US"/>
        </w:rPr>
        <w:t>T</w:t>
      </w:r>
      <w:r w:rsidR="000B2AC5">
        <w:rPr>
          <w:lang w:val="en-US"/>
        </w:rPr>
        <w:t xml:space="preserve">his </w:t>
      </w:r>
      <w:r>
        <w:rPr>
          <w:lang w:val="en-US"/>
        </w:rPr>
        <w:t>variation</w:t>
      </w:r>
      <w:r w:rsidR="000B2AC5">
        <w:rPr>
          <w:lang w:val="en-US"/>
        </w:rPr>
        <w:t xml:space="preserve"> </w:t>
      </w:r>
      <w:r>
        <w:rPr>
          <w:lang w:val="en-US"/>
        </w:rPr>
        <w:t xml:space="preserve">can </w:t>
      </w:r>
      <w:r w:rsidR="000B2AC5">
        <w:rPr>
          <w:lang w:val="en-US"/>
        </w:rPr>
        <w:t>c</w:t>
      </w:r>
      <w:r>
        <w:rPr>
          <w:lang w:val="en-US"/>
        </w:rPr>
        <w:t>reate analytical complexity</w:t>
      </w:r>
      <w:r w:rsidR="009829FA">
        <w:rPr>
          <w:lang w:val="en-US"/>
        </w:rPr>
        <w:t>, especially</w:t>
      </w:r>
      <w:r>
        <w:rPr>
          <w:lang w:val="en-US"/>
        </w:rPr>
        <w:t xml:space="preserve"> when</w:t>
      </w:r>
      <w:r w:rsidR="000B2AC5">
        <w:rPr>
          <w:lang w:val="en-US"/>
        </w:rPr>
        <w:t xml:space="preserve"> clustering algorithms </w:t>
      </w:r>
      <w:r w:rsidR="009829FA">
        <w:rPr>
          <w:lang w:val="en-US"/>
        </w:rPr>
        <w:t>consider</w:t>
      </w:r>
      <w:r w:rsidR="000B2AC5">
        <w:rPr>
          <w:lang w:val="en-US"/>
        </w:rPr>
        <w:t xml:space="preserve"> flanking regions</w:t>
      </w:r>
      <w:r w:rsidR="00722E7C">
        <w:rPr>
          <w:lang w:val="en-US"/>
        </w:rPr>
        <w:t xml:space="preserve">. </w:t>
      </w:r>
      <w:r>
        <w:rPr>
          <w:lang w:val="en-US"/>
        </w:rPr>
        <w:t>Importantly</w:t>
      </w:r>
      <w:r w:rsidR="0046384A">
        <w:rPr>
          <w:lang w:val="en-US"/>
        </w:rPr>
        <w:t>,</w:t>
      </w:r>
      <w:r w:rsidR="000B2AC5">
        <w:rPr>
          <w:lang w:val="en-US"/>
        </w:rPr>
        <w:t xml:space="preserve"> primer slippage</w:t>
      </w:r>
      <w:r w:rsidR="00722E7C">
        <w:rPr>
          <w:lang w:val="en-US"/>
        </w:rPr>
        <w:t xml:space="preserve"> can be mitigated by </w:t>
      </w:r>
      <w:r>
        <w:rPr>
          <w:lang w:val="en-US"/>
        </w:rPr>
        <w:t>repositioning</w:t>
      </w:r>
      <w:r w:rsidR="003D01EE">
        <w:rPr>
          <w:lang w:val="en-US"/>
        </w:rPr>
        <w:t xml:space="preserve"> </w:t>
      </w:r>
      <w:r w:rsidR="00722E7C">
        <w:rPr>
          <w:lang w:val="en-US"/>
        </w:rPr>
        <w:t xml:space="preserve">primers </w:t>
      </w:r>
      <w:r w:rsidR="0046384A">
        <w:rPr>
          <w:lang w:val="en-US"/>
        </w:rPr>
        <w:t>to</w:t>
      </w:r>
      <w:r w:rsidR="00722E7C">
        <w:rPr>
          <w:lang w:val="en-US"/>
        </w:rPr>
        <w:t xml:space="preserve"> more </w:t>
      </w:r>
      <w:r w:rsidR="0046384A">
        <w:rPr>
          <w:lang w:val="en-US"/>
        </w:rPr>
        <w:t xml:space="preserve">heterogeneous </w:t>
      </w:r>
      <w:r w:rsidR="00722E7C">
        <w:rPr>
          <w:lang w:val="en-US"/>
        </w:rPr>
        <w:t xml:space="preserve">binding sites and </w:t>
      </w:r>
      <w:r w:rsidR="0046384A">
        <w:rPr>
          <w:lang w:val="en-US"/>
        </w:rPr>
        <w:t xml:space="preserve">by </w:t>
      </w:r>
      <w:r w:rsidR="00722E7C">
        <w:rPr>
          <w:lang w:val="en-US"/>
        </w:rPr>
        <w:t>considering the</w:t>
      </w:r>
      <w:r w:rsidR="0046384A">
        <w:rPr>
          <w:lang w:val="en-US"/>
        </w:rPr>
        <w:t>ir</w:t>
      </w:r>
      <w:r w:rsidR="00722E7C">
        <w:rPr>
          <w:lang w:val="en-US"/>
        </w:rPr>
        <w:t xml:space="preserve"> flanking region</w:t>
      </w:r>
      <w:r w:rsidR="0046384A">
        <w:rPr>
          <w:lang w:val="en-US"/>
        </w:rPr>
        <w:t>s</w:t>
      </w:r>
      <w:r>
        <w:rPr>
          <w:lang w:val="en-US"/>
        </w:rPr>
        <w:t xml:space="preserve"> when designing primer sets.</w:t>
      </w:r>
    </w:p>
    <w:p w14:paraId="638BFB92" w14:textId="1B8D8574" w:rsidR="003D01EE" w:rsidRDefault="00E409D9" w:rsidP="003B5EDF">
      <w:pPr>
        <w:pStyle w:val="KeinLeerraum"/>
        <w:rPr>
          <w:lang w:val="en-US"/>
        </w:rPr>
      </w:pPr>
      <w:r>
        <w:rPr>
          <w:lang w:val="en-US"/>
        </w:rPr>
        <w:br w:type="column"/>
      </w:r>
    </w:p>
    <w:p w14:paraId="2D9A6248" w14:textId="1F4573A8" w:rsidR="006519A6" w:rsidRDefault="00D06805" w:rsidP="003B5EDF">
      <w:pPr>
        <w:pStyle w:val="KeinLeerraum"/>
      </w:pPr>
      <w:r>
        <w:rPr>
          <w:noProof/>
          <w:lang w:val="de-DE" w:eastAsia="de-DE"/>
        </w:rPr>
        <w:drawing>
          <wp:inline distT="0" distB="0" distL="0" distR="0" wp14:anchorId="635C01D0" wp14:editId="04D92B76">
            <wp:extent cx="6327140" cy="5461635"/>
            <wp:effectExtent l="0" t="0" r="0" b="0"/>
            <wp:docPr id="1" name="Bild 1" descr="Macintosh HD:Users:luckylion:Dropbox:0 Write papers [Dirk]:2017 slippage:1 Figures:Fig_1_slippage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kylion:Dropbox:0 Write papers [Dirk]:2017 slippage:1 Figures:Fig_1_slippage_v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54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599DD" w14:textId="43719B94" w:rsidR="007F078F" w:rsidRDefault="00D80DD5" w:rsidP="003B5EDF">
      <w:pPr>
        <w:pStyle w:val="KeinLeerraum"/>
      </w:pPr>
      <w:r>
        <w:rPr>
          <w:b/>
        </w:rPr>
        <w:t>Figure 1</w:t>
      </w:r>
      <w:r w:rsidR="007F078F" w:rsidRPr="007F078F">
        <w:rPr>
          <w:b/>
        </w:rPr>
        <w:t>:</w:t>
      </w:r>
      <w:r w:rsidR="007F078F" w:rsidRPr="007F078F">
        <w:t xml:space="preserve"> </w:t>
      </w:r>
      <w:r w:rsidR="001249DD" w:rsidRPr="001249DD">
        <w:t xml:space="preserve">Plot showing the primer binding sites and bar plots </w:t>
      </w:r>
      <w:r w:rsidR="0046384A">
        <w:t xml:space="preserve">depicting </w:t>
      </w:r>
      <w:r w:rsidR="001249DD" w:rsidRPr="001249DD">
        <w:t xml:space="preserve">the length </w:t>
      </w:r>
      <w:r w:rsidR="0046384A">
        <w:t xml:space="preserve">distribution </w:t>
      </w:r>
      <w:r w:rsidR="001249DD" w:rsidRPr="001249DD">
        <w:t>of binding primers for the 10 most abundant OTUs in the mo</w:t>
      </w:r>
      <w:r w:rsidR="001249DD">
        <w:t xml:space="preserve">ck sample B (sequence data from </w:t>
      </w:r>
      <w:r w:rsidR="001249DD">
        <w:fldChar w:fldCharType="begin"/>
      </w:r>
      <w:r w:rsidR="0070509B">
        <w:instrText xml:space="preserve"> ADDIN PAPERS2_CITATIONS &lt;citation&gt;&lt;uuid&gt;56D10245-D539-49F4-8541-238E3529A3AF&lt;/uuid&gt;&lt;priority&gt;0&lt;/priority&gt;&lt;publications&gt;&lt;publication&gt;&lt;publication_date&gt;99201703161200000000222000&lt;/publication_date&gt;&lt;doi&gt;10.3389/fenvs.2017.00011&lt;/doi&gt;&lt;title&gt;Validation and development of freshwater invertebrate metabarcoding COI primers for Environmental Impact Assessment&lt;/title&gt;&lt;uuid&gt;18BF3163-FBE4-4225-9A94-B84364681A45&lt;/uuid&gt;&lt;subtype&gt;400&lt;/subtype&gt;&lt;publisher&gt;PeerJ Inc.&lt;/publisher&gt;&lt;type&gt;400&lt;/type&gt;&lt;citekey&gt;Elbrecht:2016cg&lt;/citekey&gt;&lt;url&gt;http://journal.frontiersin.org/article/10.3389/fenvs.2017.00011/abstract#&lt;/url&gt;&lt;bundle&gt;&lt;publication&gt;&lt;title&gt;Frontiers in Freshwater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1249DD">
        <w:fldChar w:fldCharType="separate"/>
      </w:r>
      <w:r w:rsidR="001249DD">
        <w:rPr>
          <w:rFonts w:eastAsia="SimSun"/>
          <w:lang w:val="de-DE"/>
        </w:rPr>
        <w:t>Elbrecht &amp; Leese 2017)</w:t>
      </w:r>
      <w:r w:rsidR="001249DD">
        <w:fldChar w:fldCharType="end"/>
      </w:r>
      <w:r w:rsidR="001249DD" w:rsidRPr="001249DD">
        <w:t xml:space="preserve">. The sample was amplified with the N5_BF1_0 + N7_BR1_4 and N5_BF2_0 + N7_BR1_4 primer set, and the length distribution of the incorporated primers is shown for </w:t>
      </w:r>
      <w:r w:rsidR="0046384A">
        <w:t xml:space="preserve">both </w:t>
      </w:r>
      <w:r w:rsidR="001249DD" w:rsidRPr="001249DD">
        <w:t xml:space="preserve">the </w:t>
      </w:r>
      <w:r w:rsidR="001249DD">
        <w:t>BF1 and BF2</w:t>
      </w:r>
      <w:r w:rsidR="001249DD" w:rsidRPr="001249DD">
        <w:t xml:space="preserve"> primer (A and B). </w:t>
      </w:r>
      <w:r w:rsidR="0046384A">
        <w:t>R</w:t>
      </w:r>
      <w:r w:rsidR="001249DD" w:rsidRPr="001249DD">
        <w:t xml:space="preserve">elative abundance </w:t>
      </w:r>
      <w:r w:rsidR="0046384A">
        <w:t xml:space="preserve">is </w:t>
      </w:r>
      <w:r w:rsidR="001249DD" w:rsidRPr="001249DD">
        <w:t xml:space="preserve">given </w:t>
      </w:r>
      <w:r w:rsidR="009829FA">
        <w:t>as a</w:t>
      </w:r>
      <w:r w:rsidR="001249DD" w:rsidRPr="001249DD">
        <w:t xml:space="preserve"> percentage above each bar.</w:t>
      </w:r>
    </w:p>
    <w:p w14:paraId="33C4623B" w14:textId="77777777" w:rsidR="001249DD" w:rsidRDefault="001249DD" w:rsidP="003B5EDF">
      <w:pPr>
        <w:pStyle w:val="KeinLeerraum"/>
      </w:pPr>
    </w:p>
    <w:p w14:paraId="183F2A9B" w14:textId="77777777" w:rsidR="001249DD" w:rsidRDefault="001249DD" w:rsidP="003B5EDF">
      <w:pPr>
        <w:pStyle w:val="KeinLeerraum"/>
      </w:pPr>
    </w:p>
    <w:p w14:paraId="1F4274AB" w14:textId="248DE01D" w:rsidR="00285F61" w:rsidRDefault="007F078F" w:rsidP="003B5EDF">
      <w:pPr>
        <w:pStyle w:val="KeinLeerraum"/>
      </w:pPr>
      <w:r>
        <w:br w:type="column"/>
      </w:r>
      <w:r w:rsidR="009A1A88">
        <w:rPr>
          <w:noProof/>
          <w:lang w:val="de-DE" w:eastAsia="de-DE"/>
        </w:rPr>
        <w:lastRenderedPageBreak/>
        <w:drawing>
          <wp:inline distT="0" distB="0" distL="0" distR="0" wp14:anchorId="1299B106" wp14:editId="44CB6883">
            <wp:extent cx="6288743" cy="1636884"/>
            <wp:effectExtent l="0" t="0" r="10795" b="0"/>
            <wp:docPr id="6" name="Bild 6" descr="Macintosh HD:Users:luckylion:Dropbox:0 Write papers [Dirk]:2017 FuzzyMatch:1 Figures:Fig_2_slip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ckylion:Dropbox:0 Write papers [Dirk]:2017 FuzzyMatch:1 Figures:Fig_2_slipp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43" cy="163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4313" w14:textId="55F2BBB3" w:rsidR="00285F61" w:rsidRPr="00285F61" w:rsidRDefault="00D80DD5" w:rsidP="003B5EDF">
      <w:pPr>
        <w:pStyle w:val="KeinLeerraum"/>
        <w:rPr>
          <w:b/>
        </w:rPr>
      </w:pPr>
      <w:r>
        <w:rPr>
          <w:b/>
        </w:rPr>
        <w:t>Figure 2</w:t>
      </w:r>
      <w:r w:rsidR="00285F61" w:rsidRPr="00285F61">
        <w:rPr>
          <w:b/>
        </w:rPr>
        <w:t>:</w:t>
      </w:r>
      <w:r w:rsidR="00285F61" w:rsidRPr="001D1529">
        <w:t xml:space="preserve"> </w:t>
      </w:r>
      <w:r w:rsidR="001D1529">
        <w:t xml:space="preserve">Proposed </w:t>
      </w:r>
      <w:r w:rsidR="00663D0F">
        <w:t>mechanism</w:t>
      </w:r>
      <w:r w:rsidR="001D1529">
        <w:t xml:space="preserve"> of </w:t>
      </w:r>
      <w:r w:rsidR="00663D0F">
        <w:t xml:space="preserve">primer </w:t>
      </w:r>
      <w:r w:rsidR="001D1529">
        <w:t xml:space="preserve">slippage in binding regions with low </w:t>
      </w:r>
      <w:r w:rsidR="00663D0F">
        <w:t xml:space="preserve">diversity. Primer and template DNA </w:t>
      </w:r>
      <w:r w:rsidR="0046384A">
        <w:t>are depicted</w:t>
      </w:r>
      <w:r w:rsidR="00663D0F">
        <w:t xml:space="preserve"> with black letters, while nucleotides added during PCR are indicated </w:t>
      </w:r>
      <w:r w:rsidR="00FB5C71">
        <w:t>by</w:t>
      </w:r>
      <w:r w:rsidR="0046384A">
        <w:t xml:space="preserve"> grey </w:t>
      </w:r>
      <w:r w:rsidR="00663D0F">
        <w:t>letters</w:t>
      </w:r>
      <w:r w:rsidR="00FB5C71">
        <w:t xml:space="preserve"> with</w:t>
      </w:r>
      <w:r w:rsidR="00663D0F">
        <w:t xml:space="preserve"> insertions </w:t>
      </w:r>
      <w:r w:rsidR="00FB5C71">
        <w:t>and</w:t>
      </w:r>
      <w:r w:rsidR="00663D0F">
        <w:t xml:space="preserve"> deletions highlighted in red. </w:t>
      </w:r>
      <w:r w:rsidR="00663D0F" w:rsidRPr="00663D0F">
        <w:rPr>
          <w:b/>
        </w:rPr>
        <w:t>A</w:t>
      </w:r>
      <w:r w:rsidR="00663D0F">
        <w:t xml:space="preserve">: Highly degenerate primers </w:t>
      </w:r>
      <w:r w:rsidR="00FB5C71">
        <w:t>include</w:t>
      </w:r>
      <w:r w:rsidR="00AF18EA">
        <w:t xml:space="preserve"> many different primer version</w:t>
      </w:r>
      <w:r w:rsidR="0046384A">
        <w:t>s</w:t>
      </w:r>
      <w:r w:rsidR="00AF18EA">
        <w:t xml:space="preserve"> (e.g. var1 &amp; var2). These </w:t>
      </w:r>
      <w:r w:rsidR="009D5A74">
        <w:t>can</w:t>
      </w:r>
      <w:r w:rsidR="00663D0F">
        <w:t xml:space="preserve"> slip "backwards" in low diversity binding regions, as the 3' primer tip </w:t>
      </w:r>
      <w:r w:rsidR="0031643D">
        <w:t xml:space="preserve">can also match 1 </w:t>
      </w:r>
      <w:proofErr w:type="spellStart"/>
      <w:r w:rsidR="0031643D">
        <w:t>bp</w:t>
      </w:r>
      <w:proofErr w:type="spellEnd"/>
      <w:r w:rsidR="0031643D">
        <w:t xml:space="preserve"> upstream</w:t>
      </w:r>
      <w:r w:rsidR="00663D0F">
        <w:t xml:space="preserve">, leading to </w:t>
      </w:r>
      <w:r w:rsidR="00FB5C71">
        <w:t xml:space="preserve">the </w:t>
      </w:r>
      <w:r w:rsidR="00663D0F">
        <w:t xml:space="preserve">incorporation of </w:t>
      </w:r>
      <w:r w:rsidR="00FB5C71">
        <w:t>an additional</w:t>
      </w:r>
      <w:r w:rsidR="00663D0F">
        <w:t xml:space="preserve"> base (shown here </w:t>
      </w:r>
      <w:r w:rsidR="0046384A">
        <w:t>at the end</w:t>
      </w:r>
      <w:r w:rsidR="00663D0F">
        <w:t xml:space="preserve"> of the BF2 primer). </w:t>
      </w:r>
      <w:r w:rsidR="00CF3812">
        <w:t>(</w:t>
      </w:r>
      <w:r w:rsidR="00CF3812" w:rsidRPr="00AF18EA">
        <w:rPr>
          <w:b/>
        </w:rPr>
        <w:t>B</w:t>
      </w:r>
      <w:r w:rsidR="00CF3812">
        <w:t>) S</w:t>
      </w:r>
      <w:r w:rsidR="00663D0F">
        <w:t>lippage in the forward direction is more common</w:t>
      </w:r>
      <w:r w:rsidR="00CF3812">
        <w:t xml:space="preserve"> and follows</w:t>
      </w:r>
      <w:r w:rsidR="00663D0F">
        <w:t xml:space="preserve"> a similar mechanism</w:t>
      </w:r>
      <w:r w:rsidR="00AF18EA">
        <w:t xml:space="preserve">. </w:t>
      </w:r>
      <w:r w:rsidR="00CF3812">
        <w:t>The</w:t>
      </w:r>
      <w:r w:rsidR="00663D0F">
        <w:t xml:space="preserve"> primer binds one position upstream which leads to </w:t>
      </w:r>
      <w:r w:rsidR="00FB5C71">
        <w:t>the</w:t>
      </w:r>
      <w:r w:rsidR="00663D0F">
        <w:t xml:space="preserve"> deletion of one nucleotide. </w:t>
      </w:r>
      <w:r w:rsidR="00AE0846">
        <w:t xml:space="preserve">When </w:t>
      </w:r>
      <w:proofErr w:type="spellStart"/>
      <w:r w:rsidR="00E93151">
        <w:rPr>
          <w:lang w:val="en-US"/>
        </w:rPr>
        <w:t>homop</w:t>
      </w:r>
      <w:r w:rsidR="00FB5C71">
        <w:rPr>
          <w:lang w:val="en-US"/>
        </w:rPr>
        <w:t>o</w:t>
      </w:r>
      <w:r w:rsidR="00E93151">
        <w:rPr>
          <w:lang w:val="en-US"/>
        </w:rPr>
        <w:t>lymer</w:t>
      </w:r>
      <w:proofErr w:type="spellEnd"/>
      <w:r w:rsidR="00E93151">
        <w:rPr>
          <w:lang w:val="en-US"/>
        </w:rPr>
        <w:t xml:space="preserve"> </w:t>
      </w:r>
      <w:r w:rsidR="00CF3812">
        <w:rPr>
          <w:lang w:val="en-US"/>
        </w:rPr>
        <w:t xml:space="preserve">regions </w:t>
      </w:r>
      <w:r w:rsidR="00F80DC0">
        <w:t xml:space="preserve">are </w:t>
      </w:r>
      <w:r w:rsidR="00AE0846">
        <w:t>present at a primer binding si</w:t>
      </w:r>
      <w:r w:rsidR="009829FA">
        <w:t>t</w:t>
      </w:r>
      <w:r w:rsidR="00AE0846">
        <w:t xml:space="preserve">e, forward slippage </w:t>
      </w:r>
      <w:r w:rsidR="009829FA">
        <w:t>i</w:t>
      </w:r>
      <w:r w:rsidR="00AE0846">
        <w:t>s much common</w:t>
      </w:r>
      <w:r w:rsidR="009D5A74">
        <w:t>er</w:t>
      </w:r>
      <w:r w:rsidR="00AE0846">
        <w:t xml:space="preserve"> </w:t>
      </w:r>
      <w:r w:rsidR="00CF3812">
        <w:t xml:space="preserve">than </w:t>
      </w:r>
      <w:r w:rsidR="00AE0846">
        <w:t xml:space="preserve">backward slippage. </w:t>
      </w:r>
      <w:r w:rsidR="009829FA">
        <w:t>T</w:t>
      </w:r>
      <w:r w:rsidR="00AE0846">
        <w:t xml:space="preserve">his effect is </w:t>
      </w:r>
      <w:r w:rsidR="009829FA">
        <w:t xml:space="preserve">likely </w:t>
      </w:r>
      <w:r w:rsidR="00AE0846">
        <w:t xml:space="preserve">caused by </w:t>
      </w:r>
      <w:r w:rsidR="009D5A74">
        <w:t xml:space="preserve">the </w:t>
      </w:r>
      <w:r w:rsidR="00AE0846">
        <w:t>incorporation of primers throughout the PCR cycles (</w:t>
      </w:r>
      <w:r w:rsidR="00AE0846" w:rsidRPr="00AE0846">
        <w:rPr>
          <w:b/>
        </w:rPr>
        <w:t>C</w:t>
      </w:r>
      <w:r w:rsidR="00AE0846">
        <w:t xml:space="preserve">), which can easily slip forward, but then shorten the </w:t>
      </w:r>
      <w:proofErr w:type="spellStart"/>
      <w:r w:rsidR="00E93151">
        <w:rPr>
          <w:lang w:val="en-US"/>
        </w:rPr>
        <w:t>homop</w:t>
      </w:r>
      <w:r w:rsidR="00FB5C71">
        <w:rPr>
          <w:lang w:val="en-US"/>
        </w:rPr>
        <w:t>o</w:t>
      </w:r>
      <w:r w:rsidR="00E93151">
        <w:rPr>
          <w:lang w:val="en-US"/>
        </w:rPr>
        <w:t>lymer</w:t>
      </w:r>
      <w:proofErr w:type="spellEnd"/>
      <w:r w:rsidR="00E93151">
        <w:rPr>
          <w:lang w:val="en-US"/>
        </w:rPr>
        <w:t xml:space="preserve"> </w:t>
      </w:r>
      <w:r w:rsidR="00CF3812">
        <w:t>region</w:t>
      </w:r>
      <w:r w:rsidR="00AE0846">
        <w:t xml:space="preserve"> </w:t>
      </w:r>
      <w:r w:rsidR="00CF3812">
        <w:t xml:space="preserve">providing </w:t>
      </w:r>
      <w:r w:rsidR="00AE0846">
        <w:t xml:space="preserve">less </w:t>
      </w:r>
      <w:r w:rsidR="00CF3812">
        <w:t>room for</w:t>
      </w:r>
      <w:r w:rsidR="00AE0846">
        <w:t xml:space="preserve"> primers </w:t>
      </w:r>
      <w:r w:rsidR="00CF3812">
        <w:t xml:space="preserve">to </w:t>
      </w:r>
      <w:r w:rsidR="00AE0846">
        <w:t xml:space="preserve">bind and slip backward. </w:t>
      </w:r>
      <w:r w:rsidR="00FB5C71">
        <w:t>If so</w:t>
      </w:r>
      <w:r w:rsidR="00AE0846">
        <w:t xml:space="preserve">, </w:t>
      </w:r>
      <w:r w:rsidR="00E67702">
        <w:t xml:space="preserve">the </w:t>
      </w:r>
      <w:r w:rsidR="00FB5C71">
        <w:t>extent</w:t>
      </w:r>
      <w:r w:rsidR="00CF3812">
        <w:t xml:space="preserve"> </w:t>
      </w:r>
      <w:r w:rsidR="00E67702">
        <w:t xml:space="preserve">of primer slippage </w:t>
      </w:r>
      <w:r w:rsidR="009829FA">
        <w:t>should</w:t>
      </w:r>
      <w:r w:rsidR="00E67702">
        <w:t xml:space="preserve"> be PCR cycle dependent. </w:t>
      </w:r>
    </w:p>
    <w:p w14:paraId="2945C3B4" w14:textId="1991B9AE" w:rsidR="00285F61" w:rsidRDefault="00285F61" w:rsidP="003B5EDF">
      <w:pPr>
        <w:pStyle w:val="KeinLeerraum"/>
      </w:pPr>
      <w:r>
        <w:br w:type="column"/>
      </w:r>
    </w:p>
    <w:p w14:paraId="1E22BC65" w14:textId="77777777" w:rsidR="00285F61" w:rsidRPr="009C3D39" w:rsidRDefault="00285F61" w:rsidP="003B5EDF">
      <w:pPr>
        <w:pStyle w:val="KeinLeerraum"/>
      </w:pPr>
    </w:p>
    <w:p w14:paraId="13A3CCB3" w14:textId="1146D0C6" w:rsidR="00B47E21" w:rsidRPr="009C3D39" w:rsidRDefault="00CA6216" w:rsidP="00B47E21">
      <w:pPr>
        <w:pStyle w:val="KeinLeerraum"/>
      </w:pPr>
      <w:r w:rsidRPr="009C3D39">
        <w:rPr>
          <w:b/>
        </w:rPr>
        <w:t>Acknowledgements</w:t>
      </w:r>
    </w:p>
    <w:p w14:paraId="45F794DD" w14:textId="4F471300" w:rsidR="00CF3812" w:rsidRPr="00CF3812" w:rsidRDefault="00CF3812" w:rsidP="00CF3812">
      <w:pPr>
        <w:pStyle w:val="KeinLeerraum"/>
        <w:rPr>
          <w:lang w:val="en-US"/>
        </w:rPr>
      </w:pPr>
      <w:r w:rsidRPr="00CF3812">
        <w:rPr>
          <w:lang w:val="en-US"/>
        </w:rPr>
        <w:t>This work was supported by the Canada First Research Excellence Fund. It represents a contribution to the ‘Food From</w:t>
      </w:r>
    </w:p>
    <w:p w14:paraId="21C6A712" w14:textId="6E1F6CB7" w:rsidR="00CF3812" w:rsidRPr="009C3D39" w:rsidRDefault="00CF3812" w:rsidP="00CF3812">
      <w:pPr>
        <w:pStyle w:val="KeinLeerraum"/>
      </w:pPr>
      <w:r w:rsidRPr="00CF3812">
        <w:rPr>
          <w:lang w:val="en-US"/>
        </w:rPr>
        <w:t>Thought’ research program</w:t>
      </w:r>
      <w:r w:rsidR="00AD03D0">
        <w:rPr>
          <w:lang w:val="en-US"/>
        </w:rPr>
        <w:t xml:space="preserve"> and </w:t>
      </w:r>
      <w:r w:rsidR="009829FA">
        <w:rPr>
          <w:lang w:val="en-US"/>
        </w:rPr>
        <w:t xml:space="preserve">to </w:t>
      </w:r>
      <w:r w:rsidR="00AD03D0">
        <w:rPr>
          <w:lang w:val="en-US"/>
        </w:rPr>
        <w:t>the</w:t>
      </w:r>
      <w:r w:rsidR="00AD03D0" w:rsidRPr="009C3D39">
        <w:t xml:space="preserve"> European Cooperation in Science and Technology (COST) Action </w:t>
      </w:r>
      <w:proofErr w:type="spellStart"/>
      <w:r w:rsidR="00AD03D0" w:rsidRPr="009C3D39">
        <w:t>DNAqua</w:t>
      </w:r>
      <w:proofErr w:type="spellEnd"/>
      <w:r w:rsidR="00AD03D0" w:rsidRPr="009C3D39">
        <w:t>-Net (CA15219)</w:t>
      </w:r>
      <w:r w:rsidR="00AD03D0">
        <w:t>.</w:t>
      </w:r>
    </w:p>
    <w:p w14:paraId="58147C03" w14:textId="77777777" w:rsidR="00EF073F" w:rsidRPr="009C3D39" w:rsidRDefault="00EF073F" w:rsidP="00B47E21">
      <w:pPr>
        <w:pStyle w:val="KeinLeerraum"/>
      </w:pPr>
    </w:p>
    <w:p w14:paraId="65ECE5A2" w14:textId="756848E6" w:rsidR="00B47E21" w:rsidRPr="009C3D39" w:rsidRDefault="00CA6216" w:rsidP="00B47E21">
      <w:pPr>
        <w:pStyle w:val="KeinLeerraum"/>
        <w:rPr>
          <w:b/>
        </w:rPr>
      </w:pPr>
      <w:r w:rsidRPr="009C3D39">
        <w:rPr>
          <w:b/>
        </w:rPr>
        <w:t xml:space="preserve">Author </w:t>
      </w:r>
      <w:r w:rsidR="00B47E21" w:rsidRPr="009C3D39">
        <w:rPr>
          <w:b/>
        </w:rPr>
        <w:t>contributions</w:t>
      </w:r>
    </w:p>
    <w:p w14:paraId="5B82186C" w14:textId="799478B0" w:rsidR="00B47E21" w:rsidRPr="009C3D39" w:rsidRDefault="00B47E21" w:rsidP="00B47E21">
      <w:pPr>
        <w:pStyle w:val="KeinLeerraum"/>
      </w:pPr>
      <w:r w:rsidRPr="009C3D39">
        <w:t xml:space="preserve">V.E. </w:t>
      </w:r>
      <w:r w:rsidR="00A70A5D" w:rsidRPr="009C3D39">
        <w:t xml:space="preserve">developed </w:t>
      </w:r>
      <w:r w:rsidR="00F57C4E">
        <w:t>the concept, analysed the data</w:t>
      </w:r>
      <w:r w:rsidR="009829FA">
        <w:t>, and</w:t>
      </w:r>
      <w:r w:rsidR="00F57C4E">
        <w:t xml:space="preserve"> wrote the paper. D.S. and P.H. </w:t>
      </w:r>
      <w:r w:rsidR="007678F2" w:rsidRPr="009C3D39">
        <w:t xml:space="preserve">revised </w:t>
      </w:r>
      <w:r w:rsidRPr="009C3D39">
        <w:t>the paper.</w:t>
      </w:r>
    </w:p>
    <w:p w14:paraId="7977F0A7" w14:textId="77777777" w:rsidR="00B47E21" w:rsidRPr="009C3D39" w:rsidRDefault="00B47E21" w:rsidP="003B5EDF">
      <w:pPr>
        <w:pStyle w:val="KeinLeerraum"/>
      </w:pPr>
    </w:p>
    <w:p w14:paraId="7A209514" w14:textId="77777777" w:rsidR="00B47E21" w:rsidRPr="009C3D39" w:rsidRDefault="00B47E21" w:rsidP="003B5EDF">
      <w:pPr>
        <w:pStyle w:val="KeinLeerraum"/>
      </w:pPr>
    </w:p>
    <w:p w14:paraId="55B86E75" w14:textId="77777777" w:rsidR="00B47E21" w:rsidRPr="009C3D39" w:rsidRDefault="00B47E21" w:rsidP="003B5EDF">
      <w:pPr>
        <w:pStyle w:val="KeinLeerraum"/>
      </w:pPr>
    </w:p>
    <w:p w14:paraId="10AE6FBF" w14:textId="34FB6C04" w:rsidR="00772D95" w:rsidRPr="009C3D39" w:rsidRDefault="006519A6" w:rsidP="006519A6">
      <w:pPr>
        <w:pStyle w:val="berschrift2"/>
      </w:pPr>
      <w:r w:rsidRPr="009C3D39">
        <w:t>Supporting information</w:t>
      </w:r>
    </w:p>
    <w:p w14:paraId="062D9828" w14:textId="59F62FCB" w:rsidR="004C24F5" w:rsidRDefault="00012C47" w:rsidP="004C24F5">
      <w:pPr>
        <w:pStyle w:val="KeinLeerraum"/>
        <w:rPr>
          <w:lang w:val="en-US"/>
        </w:rPr>
      </w:pPr>
      <w:r w:rsidRPr="009C3D39">
        <w:rPr>
          <w:b/>
          <w:lang w:val="en-US"/>
        </w:rPr>
        <w:t>Figure S1:</w:t>
      </w:r>
      <w:r w:rsidR="00EB4E86">
        <w:rPr>
          <w:b/>
          <w:lang w:val="en-US"/>
        </w:rPr>
        <w:t xml:space="preserve"> </w:t>
      </w:r>
      <w:r w:rsidR="006F3BF6" w:rsidRPr="006F3BF6">
        <w:rPr>
          <w:lang w:val="en-US"/>
        </w:rPr>
        <w:t xml:space="preserve">Plots of length variation for </w:t>
      </w:r>
      <w:r w:rsidR="006F3BF6">
        <w:rPr>
          <w:lang w:val="en-US"/>
        </w:rPr>
        <w:t>six additional primers.</w:t>
      </w:r>
    </w:p>
    <w:p w14:paraId="0F2001EA" w14:textId="77A57716" w:rsidR="006F3BF6" w:rsidRPr="009C3D39" w:rsidRDefault="006F3BF6" w:rsidP="004C24F5">
      <w:pPr>
        <w:pStyle w:val="KeinLeerraum"/>
        <w:rPr>
          <w:lang w:val="en-US"/>
        </w:rPr>
      </w:pPr>
      <w:r w:rsidRPr="006F3BF6">
        <w:rPr>
          <w:b/>
          <w:lang w:val="en-US"/>
        </w:rPr>
        <w:t>Table S1:</w:t>
      </w:r>
      <w:r>
        <w:rPr>
          <w:lang w:val="en-US"/>
        </w:rPr>
        <w:t xml:space="preserve"> Raw length distribution data and number of sequences used for each taxon and primer.</w:t>
      </w:r>
    </w:p>
    <w:p w14:paraId="21B60D50" w14:textId="6564AB65" w:rsidR="00D102FE" w:rsidRPr="009C3D39" w:rsidRDefault="006F3BF6" w:rsidP="006519A6">
      <w:pPr>
        <w:pStyle w:val="KeinLeerraum"/>
        <w:rPr>
          <w:lang w:val="en-US"/>
        </w:rPr>
      </w:pPr>
      <w:r w:rsidRPr="006F3BF6">
        <w:rPr>
          <w:b/>
          <w:lang w:val="en-US"/>
        </w:rPr>
        <w:t>Scripts S</w:t>
      </w:r>
      <w:r>
        <w:rPr>
          <w:b/>
          <w:lang w:val="en-US"/>
        </w:rPr>
        <w:t>1</w:t>
      </w:r>
      <w:r w:rsidRPr="006F3BF6">
        <w:rPr>
          <w:b/>
          <w:lang w:val="en-US"/>
        </w:rPr>
        <w:t>:</w:t>
      </w:r>
      <w:r>
        <w:rPr>
          <w:lang w:val="en-US"/>
        </w:rPr>
        <w:t xml:space="preserve"> R scripts used to analyze primer length distribution.</w:t>
      </w:r>
    </w:p>
    <w:p w14:paraId="10E0F3F1" w14:textId="77777777" w:rsidR="00D102FE" w:rsidRPr="009C3D39" w:rsidRDefault="00D102FE" w:rsidP="006519A6">
      <w:pPr>
        <w:pStyle w:val="KeinLeerraum"/>
        <w:rPr>
          <w:b/>
          <w:lang w:val="en-US"/>
        </w:rPr>
      </w:pPr>
    </w:p>
    <w:p w14:paraId="7A94DB3C" w14:textId="5ADD76FF" w:rsidR="0070509B" w:rsidRDefault="004A3863" w:rsidP="00C069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rPr>
          <w:rFonts w:eastAsia="SimSun"/>
          <w:lang w:val="de-DE"/>
        </w:rPr>
      </w:pPr>
      <w:r w:rsidRPr="009C3D39">
        <w:fldChar w:fldCharType="begin"/>
      </w:r>
      <w:r w:rsidRPr="009C3D39">
        <w:instrText xml:space="preserve"> ADDIN PAPERS2_CITATIONS &lt;papers2_bibliography/&gt;</w:instrText>
      </w:r>
      <w:r w:rsidRPr="009C3D39">
        <w:fldChar w:fldCharType="separate"/>
      </w:r>
      <w:r w:rsidR="0070509B">
        <w:rPr>
          <w:rFonts w:eastAsia="SimSun"/>
          <w:lang w:val="de-DE"/>
        </w:rPr>
        <w:t xml:space="preserve">Abd-Elsalam, K.A. (2003). Bioinformatic tools and guideline for PCR primer design. </w:t>
      </w:r>
      <w:r w:rsidR="00AA03B4">
        <w:rPr>
          <w:rFonts w:eastAsia="SimSun"/>
          <w:i/>
          <w:iCs/>
          <w:lang w:val="de-DE"/>
        </w:rPr>
        <w:t>A</w:t>
      </w:r>
      <w:r w:rsidR="0070509B">
        <w:rPr>
          <w:rFonts w:eastAsia="SimSun"/>
          <w:i/>
          <w:iCs/>
          <w:lang w:val="de-DE"/>
        </w:rPr>
        <w:t xml:space="preserve">frican Journal of </w:t>
      </w:r>
      <w:r w:rsidR="005B0957">
        <w:rPr>
          <w:rFonts w:eastAsia="SimSun"/>
          <w:i/>
          <w:iCs/>
          <w:lang w:val="de-DE"/>
        </w:rPr>
        <w:t>B</w:t>
      </w:r>
      <w:r w:rsidR="0070509B">
        <w:rPr>
          <w:rFonts w:eastAsia="SimSun"/>
          <w:i/>
          <w:iCs/>
          <w:lang w:val="de-DE"/>
        </w:rPr>
        <w:t>iotechnology</w:t>
      </w:r>
      <w:r w:rsidR="0070509B">
        <w:rPr>
          <w:rFonts w:eastAsia="SimSun"/>
          <w:lang w:val="de-DE"/>
        </w:rPr>
        <w:t xml:space="preserve">, </w:t>
      </w:r>
      <w:r w:rsidR="0070509B">
        <w:rPr>
          <w:rFonts w:eastAsia="SimSun"/>
          <w:b/>
          <w:bCs/>
          <w:lang w:val="de-DE"/>
        </w:rPr>
        <w:t>2</w:t>
      </w:r>
      <w:r w:rsidR="0070509B">
        <w:rPr>
          <w:rFonts w:eastAsia="SimSun"/>
          <w:lang w:val="de-DE"/>
        </w:rPr>
        <w:t>, 91–95.</w:t>
      </w:r>
    </w:p>
    <w:p w14:paraId="3BAB8D99" w14:textId="3C7760D0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>Baird, D.J. &amp; Hajibabaei, M. (2012). Biomonitoring 2.0: a new paradigm in ecosystem assessment made possible by next-generation DNA sequencin</w:t>
      </w:r>
      <w:r w:rsidRPr="003B1519">
        <w:rPr>
          <w:rFonts w:eastAsia="SimSun"/>
          <w:lang w:val="de-DE"/>
        </w:rPr>
        <w:t xml:space="preserve">g. </w:t>
      </w:r>
      <w:r w:rsidR="00477339" w:rsidRPr="003B1519">
        <w:rPr>
          <w:rFonts w:eastAsia="SimSun"/>
          <w:i/>
          <w:lang w:val="de-DE"/>
        </w:rPr>
        <w:t>Molecular Ecology</w:t>
      </w:r>
      <w:r w:rsidR="00AA03B4" w:rsidRPr="003B1519">
        <w:rPr>
          <w:rFonts w:eastAsia="SimSun"/>
          <w:lang w:val="de-DE"/>
        </w:rPr>
        <w:t xml:space="preserve"> </w:t>
      </w:r>
      <w:r w:rsidRPr="003B1519">
        <w:rPr>
          <w:rFonts w:eastAsia="SimSun"/>
          <w:b/>
          <w:bCs/>
          <w:lang w:val="de-DE"/>
        </w:rPr>
        <w:t>2</w:t>
      </w:r>
      <w:r>
        <w:rPr>
          <w:rFonts w:eastAsia="SimSun"/>
          <w:b/>
          <w:bCs/>
          <w:lang w:val="de-DE"/>
        </w:rPr>
        <w:t>1</w:t>
      </w:r>
      <w:r>
        <w:rPr>
          <w:rFonts w:eastAsia="SimSun"/>
          <w:lang w:val="de-DE"/>
        </w:rPr>
        <w:t>, 2039–2044.</w:t>
      </w:r>
    </w:p>
    <w:p w14:paraId="3F6409B6" w14:textId="77777777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Clarke, L.J., Beard, J.M., Swadling, K.M. &amp; Deagle, B.E. (2017). Effect of marker choice and thermal cycling protocol on zooplankton DNA metabarcoding studies. </w:t>
      </w:r>
      <w:r>
        <w:rPr>
          <w:rFonts w:eastAsia="SimSun"/>
          <w:i/>
          <w:iCs/>
          <w:lang w:val="de-DE"/>
        </w:rPr>
        <w:t>Ecology and Evolution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7</w:t>
      </w:r>
      <w:r>
        <w:rPr>
          <w:rFonts w:eastAsia="SimSun"/>
          <w:lang w:val="de-DE"/>
        </w:rPr>
        <w:t>, 873–883.</w:t>
      </w:r>
    </w:p>
    <w:p w14:paraId="4657E81D" w14:textId="7D2B088C" w:rsidR="0070509B" w:rsidRDefault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Deagle, B.E., Jarman, S.N., Coissac, E., Pompanon, F. &amp; Taberlet, P. (2014). DNA metabarcoding and the cytochrome c oxidase subunit I marker: not a perfect match. </w:t>
      </w:r>
      <w:r>
        <w:rPr>
          <w:rFonts w:eastAsia="SimSun"/>
          <w:i/>
          <w:iCs/>
          <w:lang w:val="de-DE"/>
        </w:rPr>
        <w:t>Biology Letters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10</w:t>
      </w:r>
      <w:r>
        <w:rPr>
          <w:rFonts w:eastAsia="SimSun"/>
          <w:lang w:val="de-DE"/>
        </w:rPr>
        <w:t xml:space="preserve">, </w:t>
      </w:r>
      <w:r w:rsidR="007233CD">
        <w:rPr>
          <w:rFonts w:eastAsia="SimSun"/>
          <w:lang w:val="de-DE"/>
        </w:rPr>
        <w:t>1</w:t>
      </w:r>
      <w:r w:rsidR="00606124">
        <w:rPr>
          <w:rFonts w:eastAsia="SimSun"/>
          <w:lang w:val="de-DE"/>
        </w:rPr>
        <w:t>–</w:t>
      </w:r>
      <w:r w:rsidR="007233CD">
        <w:rPr>
          <w:rFonts w:eastAsia="SimSun"/>
          <w:lang w:val="de-DE"/>
        </w:rPr>
        <w:t>4</w:t>
      </w:r>
      <w:r>
        <w:rPr>
          <w:rFonts w:eastAsia="SimSun"/>
          <w:lang w:val="de-DE"/>
        </w:rPr>
        <w:t>.</w:t>
      </w:r>
    </w:p>
    <w:p w14:paraId="357076EE" w14:textId="77777777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Edgar, R.C. (2010). Search and clustering orders of magnitude faster than BLAST. </w:t>
      </w:r>
      <w:r>
        <w:rPr>
          <w:rFonts w:eastAsia="SimSun"/>
          <w:i/>
          <w:iCs/>
          <w:lang w:val="de-DE"/>
        </w:rPr>
        <w:t>Bioinformatics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26</w:t>
      </w:r>
      <w:r>
        <w:rPr>
          <w:rFonts w:eastAsia="SimSun"/>
          <w:lang w:val="de-DE"/>
        </w:rPr>
        <w:t>, 2460–2461.</w:t>
      </w:r>
    </w:p>
    <w:p w14:paraId="368F4C7F" w14:textId="4AC9DA29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>Elbrecht, V. &amp; Leese, F. (2015). Can DNA-</w:t>
      </w:r>
      <w:r w:rsidR="005B0957">
        <w:rPr>
          <w:rFonts w:eastAsia="SimSun"/>
          <w:lang w:val="de-DE"/>
        </w:rPr>
        <w:t>b</w:t>
      </w:r>
      <w:r>
        <w:rPr>
          <w:rFonts w:eastAsia="SimSun"/>
          <w:lang w:val="de-DE"/>
        </w:rPr>
        <w:t xml:space="preserve">ased </w:t>
      </w:r>
      <w:r w:rsidR="005B0957">
        <w:rPr>
          <w:rFonts w:eastAsia="SimSun"/>
          <w:lang w:val="de-DE"/>
        </w:rPr>
        <w:t>e</w:t>
      </w:r>
      <w:r>
        <w:rPr>
          <w:rFonts w:eastAsia="SimSun"/>
          <w:lang w:val="de-DE"/>
        </w:rPr>
        <w:t xml:space="preserve">cosystem </w:t>
      </w:r>
      <w:r w:rsidR="005B0957">
        <w:rPr>
          <w:rFonts w:eastAsia="SimSun"/>
          <w:lang w:val="de-DE"/>
        </w:rPr>
        <w:t>a</w:t>
      </w:r>
      <w:r>
        <w:rPr>
          <w:rFonts w:eastAsia="SimSun"/>
          <w:lang w:val="de-DE"/>
        </w:rPr>
        <w:t xml:space="preserve">ssessments </w:t>
      </w:r>
      <w:r w:rsidR="005B0957">
        <w:rPr>
          <w:rFonts w:eastAsia="SimSun"/>
          <w:lang w:val="de-DE"/>
        </w:rPr>
        <w:t>q</w:t>
      </w:r>
      <w:r>
        <w:rPr>
          <w:rFonts w:eastAsia="SimSun"/>
          <w:lang w:val="de-DE"/>
        </w:rPr>
        <w:t xml:space="preserve">uantify </w:t>
      </w:r>
      <w:r w:rsidR="005B0957">
        <w:rPr>
          <w:rFonts w:eastAsia="SimSun"/>
          <w:lang w:val="de-DE"/>
        </w:rPr>
        <w:t>s</w:t>
      </w:r>
      <w:r>
        <w:rPr>
          <w:rFonts w:eastAsia="SimSun"/>
          <w:lang w:val="de-DE"/>
        </w:rPr>
        <w:t xml:space="preserve">pecies </w:t>
      </w:r>
      <w:r w:rsidR="00477339">
        <w:rPr>
          <w:rFonts w:eastAsia="SimSun"/>
          <w:lang w:val="de-DE"/>
        </w:rPr>
        <w:t>a</w:t>
      </w:r>
      <w:r>
        <w:rPr>
          <w:rFonts w:eastAsia="SimSun"/>
          <w:lang w:val="de-DE"/>
        </w:rPr>
        <w:t xml:space="preserve">bundance? Testing </w:t>
      </w:r>
      <w:r w:rsidR="005B0957">
        <w:rPr>
          <w:rFonts w:eastAsia="SimSun"/>
          <w:lang w:val="de-DE"/>
        </w:rPr>
        <w:t>p</w:t>
      </w:r>
      <w:r>
        <w:rPr>
          <w:rFonts w:eastAsia="SimSun"/>
          <w:lang w:val="de-DE"/>
        </w:rPr>
        <w:t xml:space="preserve">rimer </w:t>
      </w:r>
      <w:r w:rsidR="005B0957">
        <w:rPr>
          <w:rFonts w:eastAsia="SimSun"/>
          <w:lang w:val="de-DE"/>
        </w:rPr>
        <w:t>b</w:t>
      </w:r>
      <w:r>
        <w:rPr>
          <w:rFonts w:eastAsia="SimSun"/>
          <w:lang w:val="de-DE"/>
        </w:rPr>
        <w:t xml:space="preserve">ias and </w:t>
      </w:r>
      <w:r w:rsidR="005B0957">
        <w:rPr>
          <w:rFonts w:eastAsia="SimSun"/>
          <w:lang w:val="de-DE"/>
        </w:rPr>
        <w:t>b</w:t>
      </w:r>
      <w:r>
        <w:rPr>
          <w:rFonts w:eastAsia="SimSun"/>
          <w:lang w:val="de-DE"/>
        </w:rPr>
        <w:t xml:space="preserve">iomass—Sequence </w:t>
      </w:r>
      <w:r w:rsidR="005B0957">
        <w:rPr>
          <w:rFonts w:eastAsia="SimSun"/>
          <w:lang w:val="de-DE"/>
        </w:rPr>
        <w:t>r</w:t>
      </w:r>
      <w:r>
        <w:rPr>
          <w:rFonts w:eastAsia="SimSun"/>
          <w:lang w:val="de-DE"/>
        </w:rPr>
        <w:t xml:space="preserve">elationships with an </w:t>
      </w:r>
      <w:r w:rsidR="005B0957">
        <w:rPr>
          <w:rFonts w:eastAsia="SimSun"/>
          <w:lang w:val="de-DE"/>
        </w:rPr>
        <w:t>i</w:t>
      </w:r>
      <w:r>
        <w:rPr>
          <w:rFonts w:eastAsia="SimSun"/>
          <w:lang w:val="de-DE"/>
        </w:rPr>
        <w:t xml:space="preserve">nnovative </w:t>
      </w:r>
      <w:r w:rsidR="005B0957">
        <w:rPr>
          <w:rFonts w:eastAsia="SimSun"/>
          <w:lang w:val="de-DE"/>
        </w:rPr>
        <w:t>m</w:t>
      </w:r>
      <w:r>
        <w:rPr>
          <w:rFonts w:eastAsia="SimSun"/>
          <w:lang w:val="de-DE"/>
        </w:rPr>
        <w:t xml:space="preserve">etabarcoding </w:t>
      </w:r>
      <w:r w:rsidR="005B0957">
        <w:rPr>
          <w:rFonts w:eastAsia="SimSun"/>
          <w:lang w:val="de-DE"/>
        </w:rPr>
        <w:t>p</w:t>
      </w:r>
      <w:r>
        <w:rPr>
          <w:rFonts w:eastAsia="SimSun"/>
          <w:lang w:val="de-DE"/>
        </w:rPr>
        <w:t xml:space="preserve">rotocol. </w:t>
      </w:r>
      <w:r>
        <w:rPr>
          <w:rFonts w:eastAsia="SimSun"/>
          <w:i/>
          <w:iCs/>
          <w:lang w:val="de-DE"/>
        </w:rPr>
        <w:t>PloS one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10</w:t>
      </w:r>
      <w:r>
        <w:rPr>
          <w:rFonts w:eastAsia="SimSun"/>
          <w:lang w:val="de-DE"/>
        </w:rPr>
        <w:t>, e0130324–16.</w:t>
      </w:r>
    </w:p>
    <w:p w14:paraId="32767B48" w14:textId="0557CE9E" w:rsidR="0070509B" w:rsidRPr="004B3598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</w:pPr>
      <w:r>
        <w:rPr>
          <w:rFonts w:eastAsia="SimSun"/>
          <w:lang w:val="de-DE"/>
        </w:rPr>
        <w:t xml:space="preserve">Elbrecht, V. &amp; Leese, F. (2016). PrimerMiner: an R package for development and in silico validation of DNA metabarcoding primers. </w:t>
      </w:r>
      <w:r>
        <w:rPr>
          <w:rFonts w:eastAsia="SimSun"/>
          <w:i/>
          <w:iCs/>
          <w:lang w:val="de-DE"/>
        </w:rPr>
        <w:t>Methods in Ecology and Evolution</w:t>
      </w:r>
      <w:r w:rsidR="00477339">
        <w:rPr>
          <w:rFonts w:eastAsia="SimSun"/>
          <w:iCs/>
          <w:lang w:val="de-DE"/>
        </w:rPr>
        <w:t>,</w:t>
      </w:r>
      <w:r w:rsidR="00477339">
        <w:rPr>
          <w:rFonts w:eastAsia="SimSun"/>
          <w:i/>
          <w:iCs/>
          <w:lang w:val="de-DE"/>
        </w:rPr>
        <w:t xml:space="preserve"> </w:t>
      </w:r>
      <w:r w:rsidR="00477339" w:rsidRPr="003B1519">
        <w:rPr>
          <w:rFonts w:eastAsia="SimSun"/>
          <w:b/>
          <w:iCs/>
          <w:lang w:val="de-DE"/>
        </w:rPr>
        <w:t>8</w:t>
      </w:r>
      <w:r w:rsidR="00477339">
        <w:rPr>
          <w:rFonts w:eastAsia="SimSun"/>
          <w:b/>
          <w:iCs/>
          <w:lang w:val="de-DE"/>
        </w:rPr>
        <w:t>,</w:t>
      </w:r>
      <w:r w:rsidR="00477339">
        <w:rPr>
          <w:rFonts w:eastAsia="SimSun"/>
          <w:i/>
          <w:iCs/>
          <w:lang w:val="de-DE"/>
        </w:rPr>
        <w:t xml:space="preserve"> </w:t>
      </w:r>
      <w:r w:rsidR="003B1519" w:rsidRPr="003B1519">
        <w:t>622</w:t>
      </w:r>
      <w:r w:rsidR="00606124">
        <w:rPr>
          <w:rFonts w:eastAsia="SimSun"/>
          <w:lang w:val="de-DE"/>
        </w:rPr>
        <w:t>–</w:t>
      </w:r>
      <w:r w:rsidR="003B1519" w:rsidRPr="003B1519">
        <w:t>626</w:t>
      </w:r>
      <w:r w:rsidR="00127487">
        <w:t>.</w:t>
      </w:r>
    </w:p>
    <w:p w14:paraId="06643627" w14:textId="153BBA95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Elbrecht, V. &amp; Leese, F. (2017). Validation and development of freshwater invertebrate metabarcoding COI primers for </w:t>
      </w:r>
      <w:r w:rsidR="005B0957">
        <w:rPr>
          <w:rFonts w:eastAsia="SimSun"/>
          <w:lang w:val="de-DE"/>
        </w:rPr>
        <w:t>e</w:t>
      </w:r>
      <w:r>
        <w:rPr>
          <w:rFonts w:eastAsia="SimSun"/>
          <w:lang w:val="de-DE"/>
        </w:rPr>
        <w:t xml:space="preserve">nvironmental </w:t>
      </w:r>
      <w:r w:rsidR="005B0957">
        <w:rPr>
          <w:rFonts w:eastAsia="SimSun"/>
          <w:lang w:val="de-DE"/>
        </w:rPr>
        <w:t>i</w:t>
      </w:r>
      <w:r>
        <w:rPr>
          <w:rFonts w:eastAsia="SimSun"/>
          <w:lang w:val="de-DE"/>
        </w:rPr>
        <w:t xml:space="preserve">mpact </w:t>
      </w:r>
      <w:r w:rsidR="005B0957">
        <w:rPr>
          <w:rFonts w:eastAsia="SimSun"/>
          <w:lang w:val="de-DE"/>
        </w:rPr>
        <w:t>a</w:t>
      </w:r>
      <w:r>
        <w:rPr>
          <w:rFonts w:eastAsia="SimSun"/>
          <w:lang w:val="de-DE"/>
        </w:rPr>
        <w:t xml:space="preserve">ssessment. </w:t>
      </w:r>
      <w:r>
        <w:rPr>
          <w:rFonts w:eastAsia="SimSun"/>
          <w:i/>
          <w:iCs/>
          <w:lang w:val="de-DE"/>
        </w:rPr>
        <w:t xml:space="preserve">Frontiers in </w:t>
      </w:r>
      <w:r w:rsidR="003B1519">
        <w:rPr>
          <w:rFonts w:eastAsia="SimSun"/>
          <w:i/>
          <w:iCs/>
          <w:lang w:val="de-DE"/>
        </w:rPr>
        <w:t xml:space="preserve">Environmental </w:t>
      </w:r>
      <w:r>
        <w:rPr>
          <w:rFonts w:eastAsia="SimSun"/>
          <w:i/>
          <w:iCs/>
          <w:lang w:val="de-DE"/>
        </w:rPr>
        <w:t>Science</w:t>
      </w:r>
      <w:r>
        <w:rPr>
          <w:rFonts w:eastAsia="SimSun"/>
          <w:lang w:val="de-DE"/>
        </w:rPr>
        <w:t>.</w:t>
      </w:r>
      <w:r w:rsidR="003B1519">
        <w:rPr>
          <w:rFonts w:eastAsia="SimSun"/>
          <w:lang w:val="de-DE"/>
        </w:rPr>
        <w:t xml:space="preserve"> 5, </w:t>
      </w:r>
      <w:r w:rsidR="003B1519" w:rsidRPr="003B1519">
        <w:rPr>
          <w:rFonts w:eastAsia="SimSun"/>
          <w:lang w:val="de-DE"/>
        </w:rPr>
        <w:t>5</w:t>
      </w:r>
      <w:r w:rsidR="00606124">
        <w:rPr>
          <w:rFonts w:eastAsia="SimSun"/>
          <w:lang w:val="de-DE"/>
        </w:rPr>
        <w:t>–</w:t>
      </w:r>
      <w:r w:rsidR="003B1519" w:rsidRPr="003B1519">
        <w:rPr>
          <w:rFonts w:eastAsia="SimSun"/>
          <w:lang w:val="de-DE"/>
        </w:rPr>
        <w:t>11</w:t>
      </w:r>
      <w:r w:rsidR="00127487">
        <w:rPr>
          <w:rFonts w:eastAsia="SimSun"/>
          <w:lang w:val="de-DE"/>
        </w:rPr>
        <w:t>.</w:t>
      </w:r>
      <w:r w:rsidR="00477339" w:rsidRPr="00477339">
        <w:t xml:space="preserve"> </w:t>
      </w:r>
    </w:p>
    <w:p w14:paraId="4D7E2419" w14:textId="77777777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lastRenderedPageBreak/>
        <w:t xml:space="preserve">Elbrecht, V., Taberlet, P., Dejean, T., Valentini, A., Usseglio-Polatera, P., Beisel, J.-N., Coissac, E., Boyer, F. &amp; Leese, F. (2016). Testing the potential of a ribosomal 16S marker for DNA metabarcoding of insects. </w:t>
      </w:r>
      <w:r>
        <w:rPr>
          <w:rFonts w:eastAsia="SimSun"/>
          <w:i/>
          <w:iCs/>
          <w:lang w:val="de-DE"/>
        </w:rPr>
        <w:t>PeerJ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4</w:t>
      </w:r>
      <w:r>
        <w:rPr>
          <w:rFonts w:eastAsia="SimSun"/>
          <w:lang w:val="de-DE"/>
        </w:rPr>
        <w:t>, e1966–12.</w:t>
      </w:r>
    </w:p>
    <w:p w14:paraId="7B3BBA2E" w14:textId="39663D65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>Flynn, J.M., Brown, E.A., Chain, F.J.J., MacIsaac, H.J. &amp; C</w:t>
      </w:r>
      <w:r w:rsidR="009D5A74">
        <w:rPr>
          <w:rFonts w:eastAsia="SimSun"/>
          <w:lang w:val="de-DE"/>
        </w:rPr>
        <w:t>ristescu</w:t>
      </w:r>
      <w:r>
        <w:rPr>
          <w:rFonts w:eastAsia="SimSun"/>
          <w:lang w:val="de-DE"/>
        </w:rPr>
        <w:t xml:space="preserve">, M.E. (2015). Toward accurate molecular identification of species in complex environmental samples: testing the performance of sequence filtering and clustering methods. </w:t>
      </w:r>
      <w:r>
        <w:rPr>
          <w:rFonts w:eastAsia="SimSun"/>
          <w:i/>
          <w:iCs/>
          <w:lang w:val="de-DE"/>
        </w:rPr>
        <w:t>Ecology and Evolution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5</w:t>
      </w:r>
      <w:r>
        <w:rPr>
          <w:rFonts w:eastAsia="SimSun"/>
          <w:lang w:val="de-DE"/>
        </w:rPr>
        <w:t>, 2252–2266.</w:t>
      </w:r>
    </w:p>
    <w:p w14:paraId="3D627484" w14:textId="64317715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Folmer, O., Black, M., Hoeh, W., Lutz, R. &amp; Vrijenhoek, R. (1994). DNA primers for amplification of mitochondrial cytochrome c oxidase subunit I from diverse metazoan invertebrates. </w:t>
      </w:r>
      <w:r>
        <w:rPr>
          <w:rFonts w:eastAsia="SimSun"/>
          <w:i/>
          <w:iCs/>
          <w:lang w:val="de-DE"/>
        </w:rPr>
        <w:t xml:space="preserve">Molecular </w:t>
      </w:r>
      <w:r w:rsidR="00477339">
        <w:rPr>
          <w:rFonts w:eastAsia="SimSun"/>
          <w:i/>
          <w:iCs/>
          <w:lang w:val="de-DE"/>
        </w:rPr>
        <w:t>M</w:t>
      </w:r>
      <w:r>
        <w:rPr>
          <w:rFonts w:eastAsia="SimSun"/>
          <w:i/>
          <w:iCs/>
          <w:lang w:val="de-DE"/>
        </w:rPr>
        <w:t xml:space="preserve">arine biology and </w:t>
      </w:r>
      <w:r w:rsidR="00477339">
        <w:rPr>
          <w:rFonts w:eastAsia="SimSun"/>
          <w:i/>
          <w:iCs/>
          <w:lang w:val="de-DE"/>
        </w:rPr>
        <w:t>B</w:t>
      </w:r>
      <w:r>
        <w:rPr>
          <w:rFonts w:eastAsia="SimSun"/>
          <w:i/>
          <w:iCs/>
          <w:lang w:val="de-DE"/>
        </w:rPr>
        <w:t>iotechnology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3</w:t>
      </w:r>
      <w:r>
        <w:rPr>
          <w:rFonts w:eastAsia="SimSun"/>
          <w:lang w:val="de-DE"/>
        </w:rPr>
        <w:t>, 294–299.</w:t>
      </w:r>
    </w:p>
    <w:p w14:paraId="051CC4E6" w14:textId="37AAF81D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Hebert, P.D.N., Ratnasingham, S. &amp; de Waard, J.R. (2003). Barcoding animal life: cytochrome </w:t>
      </w:r>
      <w:r w:rsidRPr="00521738">
        <w:rPr>
          <w:rFonts w:eastAsia="SimSun"/>
          <w:i/>
          <w:lang w:val="de-DE"/>
        </w:rPr>
        <w:t>c</w:t>
      </w:r>
      <w:r>
        <w:rPr>
          <w:rFonts w:eastAsia="SimSun"/>
          <w:lang w:val="de-DE"/>
        </w:rPr>
        <w:t xml:space="preserve"> oxidase subunit 1 divergences among closely related species. </w:t>
      </w:r>
      <w:r>
        <w:rPr>
          <w:rFonts w:eastAsia="SimSun"/>
          <w:i/>
          <w:iCs/>
          <w:lang w:val="de-DE"/>
        </w:rPr>
        <w:t>Proceedings of the Royal Society B: Biological Sciences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270</w:t>
      </w:r>
      <w:r>
        <w:rPr>
          <w:rFonts w:eastAsia="SimSun"/>
          <w:lang w:val="de-DE"/>
        </w:rPr>
        <w:t>, 96–99.</w:t>
      </w:r>
    </w:p>
    <w:p w14:paraId="3BBA4FF8" w14:textId="77777777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Kearse, M., Moir, R., Wilson, A., Stones-Havas, S., Cheung, M., Sturrock, S., Buxton, S., Cooper, A., Markowitz, S., Duran, C., Thierer, T., Ashton, B., Meintjes, P. &amp; Drummond, A. (2012). Geneious Basic: An integrated and extendable desktop software platform for the organization and analysis of sequence data. </w:t>
      </w:r>
      <w:r>
        <w:rPr>
          <w:rFonts w:eastAsia="SimSun"/>
          <w:i/>
          <w:iCs/>
          <w:lang w:val="de-DE"/>
        </w:rPr>
        <w:t>Bioinformatics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28</w:t>
      </w:r>
      <w:r>
        <w:rPr>
          <w:rFonts w:eastAsia="SimSun"/>
          <w:lang w:val="de-DE"/>
        </w:rPr>
        <w:t>, 1647–1649.</w:t>
      </w:r>
    </w:p>
    <w:p w14:paraId="759AC192" w14:textId="34FD4C06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Leray, M. &amp; Knowlton, N. (2017). Random sampling causes the low reproducibility of rare eukaryotic OTUs in Illumina COI metabarcoding. </w:t>
      </w:r>
      <w:r>
        <w:rPr>
          <w:rFonts w:eastAsia="SimSun"/>
          <w:i/>
          <w:iCs/>
          <w:lang w:val="de-DE"/>
        </w:rPr>
        <w:t>PeerJ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5</w:t>
      </w:r>
      <w:r>
        <w:rPr>
          <w:rFonts w:eastAsia="SimSun"/>
          <w:lang w:val="de-DE"/>
        </w:rPr>
        <w:t>, e3006.</w:t>
      </w:r>
    </w:p>
    <w:p w14:paraId="4D00EE22" w14:textId="58B25418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Leray, M., Yang, J.Y., Meyer, C.P., Mills, S.C., Agudelo, N., Ranwez, V., Boehm, J.T. &amp; Machida, R.J. (2013). A new versatile primer set targeting a short fragment of the mitochondrial COI region for metabarcoding metazoan diversity: application for characterizing coral reef fish gut contents. </w:t>
      </w:r>
      <w:r>
        <w:rPr>
          <w:rFonts w:eastAsia="SimSun"/>
          <w:i/>
          <w:iCs/>
          <w:lang w:val="de-DE"/>
        </w:rPr>
        <w:t xml:space="preserve">Frontiers in </w:t>
      </w:r>
      <w:r w:rsidR="00477339">
        <w:rPr>
          <w:rFonts w:eastAsia="SimSun"/>
          <w:i/>
          <w:iCs/>
          <w:lang w:val="de-DE"/>
        </w:rPr>
        <w:t>Z</w:t>
      </w:r>
      <w:r>
        <w:rPr>
          <w:rFonts w:eastAsia="SimSun"/>
          <w:i/>
          <w:iCs/>
          <w:lang w:val="de-DE"/>
        </w:rPr>
        <w:t>oology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10</w:t>
      </w:r>
      <w:r>
        <w:rPr>
          <w:rFonts w:eastAsia="SimSun"/>
          <w:lang w:val="de-DE"/>
        </w:rPr>
        <w:t>, 1–1.</w:t>
      </w:r>
    </w:p>
    <w:p w14:paraId="37BC5E00" w14:textId="62212CA9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Linhart, C. &amp; Shamir, R. (2002). </w:t>
      </w:r>
      <w:r w:rsidRPr="00521738">
        <w:rPr>
          <w:rFonts w:eastAsia="SimSun"/>
          <w:bCs/>
          <w:iCs/>
          <w:lang w:val="de-DE"/>
        </w:rPr>
        <w:t>The degenerate primer design problem</w:t>
      </w:r>
      <w:r>
        <w:rPr>
          <w:rFonts w:eastAsia="SimSun"/>
          <w:lang w:val="de-DE"/>
        </w:rPr>
        <w:t xml:space="preserve">. </w:t>
      </w:r>
      <w:r>
        <w:rPr>
          <w:rFonts w:eastAsia="SimSun"/>
          <w:i/>
          <w:iCs/>
          <w:lang w:val="de-DE"/>
        </w:rPr>
        <w:t>Bioinformatics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18</w:t>
      </w:r>
      <w:r>
        <w:rPr>
          <w:rFonts w:eastAsia="SimSun"/>
          <w:lang w:val="de-DE"/>
        </w:rPr>
        <w:t>, S172–S181.</w:t>
      </w:r>
    </w:p>
    <w:p w14:paraId="506F030F" w14:textId="20638B10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Piñol, J., Mir, G., Gomez-Polo, P. &amp; Agustí, N. (2014). Universal and blocking primer mismatches limit the use of high-throughput DNA sequencing for the quantitative metabarcoding of arthropods. </w:t>
      </w:r>
      <w:r>
        <w:rPr>
          <w:rFonts w:eastAsia="SimSun"/>
          <w:i/>
          <w:iCs/>
          <w:lang w:val="de-DE"/>
        </w:rPr>
        <w:t xml:space="preserve">Molecular </w:t>
      </w:r>
      <w:r w:rsidR="005B0957">
        <w:rPr>
          <w:rFonts w:eastAsia="SimSun"/>
          <w:i/>
          <w:iCs/>
          <w:lang w:val="de-DE"/>
        </w:rPr>
        <w:t>E</w:t>
      </w:r>
      <w:r>
        <w:rPr>
          <w:rFonts w:eastAsia="SimSun"/>
          <w:i/>
          <w:iCs/>
          <w:lang w:val="de-DE"/>
        </w:rPr>
        <w:t xml:space="preserve">cology </w:t>
      </w:r>
      <w:r w:rsidR="005B0957">
        <w:rPr>
          <w:rFonts w:eastAsia="SimSun"/>
          <w:i/>
          <w:iCs/>
          <w:lang w:val="de-DE"/>
        </w:rPr>
        <w:t>R</w:t>
      </w:r>
      <w:r>
        <w:rPr>
          <w:rFonts w:eastAsia="SimSun"/>
          <w:i/>
          <w:iCs/>
          <w:lang w:val="de-DE"/>
        </w:rPr>
        <w:t>esources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15</w:t>
      </w:r>
      <w:r>
        <w:rPr>
          <w:rFonts w:eastAsia="SimSun"/>
          <w:lang w:val="de-DE"/>
        </w:rPr>
        <w:t>, 1–12.</w:t>
      </w:r>
    </w:p>
    <w:p w14:paraId="4DD54737" w14:textId="14AF10D2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>Ratnasingham, S. &amp; Hebert, P.</w:t>
      </w:r>
      <w:r w:rsidR="009D5A74">
        <w:rPr>
          <w:rFonts w:eastAsia="SimSun"/>
          <w:lang w:val="de-DE"/>
        </w:rPr>
        <w:t>D.N.</w:t>
      </w:r>
      <w:r>
        <w:rPr>
          <w:rFonts w:eastAsia="SimSun"/>
          <w:lang w:val="de-DE"/>
        </w:rPr>
        <w:t xml:space="preserve"> (2007). BOLD: The Barcode of Life Data System (http://www. barcodinglife. org). </w:t>
      </w:r>
      <w:r>
        <w:rPr>
          <w:rFonts w:eastAsia="SimSun"/>
          <w:i/>
          <w:iCs/>
          <w:lang w:val="de-DE"/>
        </w:rPr>
        <w:t>Molecular Ecology Notes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7</w:t>
      </w:r>
      <w:r>
        <w:rPr>
          <w:rFonts w:eastAsia="SimSun"/>
          <w:lang w:val="de-DE"/>
        </w:rPr>
        <w:t>, 355–364.</w:t>
      </w:r>
    </w:p>
    <w:p w14:paraId="0A19F0FC" w14:textId="52D9A976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Sharma, P. &amp; Kobayashi, T. (2014). Are ‘universal’ DNA primers really universal? </w:t>
      </w:r>
      <w:r>
        <w:rPr>
          <w:rFonts w:eastAsia="SimSun"/>
          <w:i/>
          <w:iCs/>
          <w:lang w:val="de-DE"/>
        </w:rPr>
        <w:t xml:space="preserve">Journal of </w:t>
      </w:r>
      <w:r w:rsidR="005B0957">
        <w:rPr>
          <w:rFonts w:eastAsia="SimSun"/>
          <w:i/>
          <w:iCs/>
          <w:lang w:val="de-DE"/>
        </w:rPr>
        <w:t>A</w:t>
      </w:r>
      <w:r>
        <w:rPr>
          <w:rFonts w:eastAsia="SimSun"/>
          <w:i/>
          <w:iCs/>
          <w:lang w:val="de-DE"/>
        </w:rPr>
        <w:t xml:space="preserve">pplied </w:t>
      </w:r>
      <w:r w:rsidR="005B0957">
        <w:rPr>
          <w:rFonts w:eastAsia="SimSun"/>
          <w:i/>
          <w:iCs/>
          <w:lang w:val="de-DE"/>
        </w:rPr>
        <w:t>G</w:t>
      </w:r>
      <w:r>
        <w:rPr>
          <w:rFonts w:eastAsia="SimSun"/>
          <w:i/>
          <w:iCs/>
          <w:lang w:val="de-DE"/>
        </w:rPr>
        <w:t>enetics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55</w:t>
      </w:r>
      <w:r>
        <w:rPr>
          <w:rFonts w:eastAsia="SimSun"/>
          <w:lang w:val="de-DE"/>
        </w:rPr>
        <w:t>, 485–496.</w:t>
      </w:r>
    </w:p>
    <w:p w14:paraId="203EAB85" w14:textId="77777777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Taberlet, P., Coissac, E., Pompanon, F., Brochmann, C. &amp; Willerslev, E. (2012). Towards next-generation biodiversity assessment using DNA metabarcoding. </w:t>
      </w:r>
      <w:r>
        <w:rPr>
          <w:rFonts w:eastAsia="SimSun"/>
          <w:i/>
          <w:iCs/>
          <w:lang w:val="de-DE"/>
        </w:rPr>
        <w:t>Molecular Ecology</w:t>
      </w:r>
      <w:r>
        <w:rPr>
          <w:rFonts w:eastAsia="SimSun"/>
          <w:lang w:val="de-DE"/>
        </w:rPr>
        <w:t xml:space="preserve">, </w:t>
      </w:r>
      <w:r>
        <w:rPr>
          <w:rFonts w:eastAsia="SimSun"/>
          <w:b/>
          <w:bCs/>
          <w:lang w:val="de-DE"/>
        </w:rPr>
        <w:t>21</w:t>
      </w:r>
      <w:r>
        <w:rPr>
          <w:rFonts w:eastAsia="SimSun"/>
          <w:lang w:val="de-DE"/>
        </w:rPr>
        <w:t>, 2045–2050.</w:t>
      </w:r>
    </w:p>
    <w:p w14:paraId="0F1B7D9C" w14:textId="32871FD7" w:rsidR="00CD6EB2" w:rsidRPr="00CD6EB2" w:rsidRDefault="0070509B" w:rsidP="00CD6E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</w:rPr>
      </w:pPr>
      <w:r>
        <w:rPr>
          <w:rFonts w:eastAsia="SimSun"/>
          <w:lang w:val="de-DE"/>
        </w:rPr>
        <w:t xml:space="preserve">Vamos, E.E., Elbrecht, V. &amp; Leese, F. (2017). Short COI markers for freshwater macroinvertebrate metabarcoding. </w:t>
      </w:r>
      <w:r>
        <w:rPr>
          <w:rFonts w:eastAsia="SimSun"/>
          <w:i/>
          <w:iCs/>
          <w:lang w:val="de-DE"/>
        </w:rPr>
        <w:t>Metabarcoding and Metagenomics</w:t>
      </w:r>
      <w:r>
        <w:rPr>
          <w:rFonts w:eastAsia="SimSun"/>
          <w:lang w:val="de-DE"/>
        </w:rPr>
        <w:t>.</w:t>
      </w:r>
      <w:r w:rsidR="00CD6EB2">
        <w:rPr>
          <w:rFonts w:eastAsia="SimSun"/>
          <w:lang w:val="de-DE"/>
        </w:rPr>
        <w:t xml:space="preserve"> </w:t>
      </w:r>
      <w:r w:rsidR="00CD6EB2" w:rsidRPr="004B3598">
        <w:rPr>
          <w:rFonts w:eastAsia="SimSun"/>
          <w:b/>
        </w:rPr>
        <w:t>1</w:t>
      </w:r>
      <w:r w:rsidR="00CD6EB2">
        <w:rPr>
          <w:rFonts w:eastAsia="SimSun"/>
        </w:rPr>
        <w:t xml:space="preserve">, </w:t>
      </w:r>
      <w:r w:rsidR="00CD6EB2" w:rsidRPr="00CD6EB2">
        <w:rPr>
          <w:rFonts w:eastAsia="SimSun"/>
        </w:rPr>
        <w:t>e14625</w:t>
      </w:r>
      <w:r w:rsidR="00127487">
        <w:rPr>
          <w:rFonts w:eastAsia="SimSun"/>
        </w:rPr>
        <w:t>.</w:t>
      </w:r>
    </w:p>
    <w:p w14:paraId="1F46DB18" w14:textId="0389ED6D" w:rsidR="0070509B" w:rsidRDefault="0070509B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  <w:rPr>
          <w:rFonts w:eastAsia="SimSun"/>
          <w:lang w:val="de-DE"/>
        </w:rPr>
      </w:pPr>
    </w:p>
    <w:p w14:paraId="3CEA5AA5" w14:textId="4E1A9EE6" w:rsidR="00D102FE" w:rsidRPr="006879C8" w:rsidRDefault="004A3863" w:rsidP="00705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240" w:line="240" w:lineRule="auto"/>
        <w:ind w:left="400" w:hanging="400"/>
      </w:pPr>
      <w:r w:rsidRPr="009C3D39">
        <w:fldChar w:fldCharType="end"/>
      </w:r>
    </w:p>
    <w:sectPr w:rsidR="00D102FE" w:rsidRPr="006879C8" w:rsidSect="004628F1">
      <w:footerReference w:type="even" r:id="rId11"/>
      <w:footerReference w:type="default" r:id="rId12"/>
      <w:pgSz w:w="12240" w:h="15840"/>
      <w:pgMar w:top="1134" w:right="1134" w:bottom="1134" w:left="1134" w:header="0" w:footer="0" w:gutter="0"/>
      <w:lnNumType w:countBy="1" w:restart="continuous"/>
      <w:cols w:space="720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7F8CE" w15:done="0"/>
  <w15:commentEx w15:paraId="10B29C91" w15:done="0"/>
  <w15:commentEx w15:paraId="6BF838C2" w15:done="0"/>
  <w15:commentEx w15:paraId="39BB858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0C02" w14:textId="77777777" w:rsidR="00FB3E02" w:rsidRDefault="00FB3E02" w:rsidP="00052DAE">
      <w:pPr>
        <w:spacing w:line="240" w:lineRule="auto"/>
      </w:pPr>
      <w:r>
        <w:separator/>
      </w:r>
    </w:p>
  </w:endnote>
  <w:endnote w:type="continuationSeparator" w:id="0">
    <w:p w14:paraId="6CA799B0" w14:textId="77777777" w:rsidR="00FB3E02" w:rsidRDefault="00FB3E02" w:rsidP="00052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SimSun">
    <w:charset w:val="8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9EE6" w14:textId="77777777" w:rsidR="00FB3E02" w:rsidRDefault="00FB3E02" w:rsidP="00FE48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6B8972" w14:textId="77777777" w:rsidR="00FB3E02" w:rsidRDefault="00FB3E02" w:rsidP="00052D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3F16" w14:textId="50086ABB" w:rsidR="00FB3E02" w:rsidRDefault="00FB3E02" w:rsidP="00052DAE">
    <w:pPr>
      <w:pStyle w:val="Fuzeile"/>
      <w:framePr w:wrap="around" w:vAnchor="text" w:hAnchor="page" w:x="11035" w:y="-61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342F">
      <w:rPr>
        <w:rStyle w:val="Seitenzahl"/>
        <w:noProof/>
      </w:rPr>
      <w:t>5</w:t>
    </w:r>
    <w:r>
      <w:rPr>
        <w:rStyle w:val="Seitenzahl"/>
      </w:rPr>
      <w:fldChar w:fldCharType="end"/>
    </w:r>
  </w:p>
  <w:p w14:paraId="3B352E12" w14:textId="77777777" w:rsidR="00FB3E02" w:rsidRDefault="00FB3E02" w:rsidP="00052DA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0DB81" w14:textId="77777777" w:rsidR="00FB3E02" w:rsidRDefault="00FB3E02" w:rsidP="00052DAE">
      <w:pPr>
        <w:spacing w:line="240" w:lineRule="auto"/>
      </w:pPr>
      <w:r>
        <w:separator/>
      </w:r>
    </w:p>
  </w:footnote>
  <w:footnote w:type="continuationSeparator" w:id="0">
    <w:p w14:paraId="7CA4B54C" w14:textId="77777777" w:rsidR="00FB3E02" w:rsidRDefault="00FB3E02" w:rsidP="00052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443"/>
    <w:multiLevelType w:val="hybridMultilevel"/>
    <w:tmpl w:val="A15840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53B5"/>
    <w:multiLevelType w:val="hybridMultilevel"/>
    <w:tmpl w:val="0DD4D5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01501"/>
    <w:multiLevelType w:val="multilevel"/>
    <w:tmpl w:val="FD1A6A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06674A1"/>
    <w:multiLevelType w:val="hybridMultilevel"/>
    <w:tmpl w:val="2CE6D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E0E9E"/>
    <w:multiLevelType w:val="multilevel"/>
    <w:tmpl w:val="05FCF0C8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Hebert">
    <w15:presenceInfo w15:providerId="None" w15:userId="Paul He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xMDM1NTIwMDcwtLRQ0lEKTi0uzszPAymwqAUA5Z8/P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s9z5w9wvz09je5dv9pttrm05ada055azpr&quot;&gt;My EndNote Library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8&lt;/item&gt;&lt;item&gt;58&lt;/item&gt;&lt;item&gt;62&lt;/item&gt;&lt;item&gt;104&lt;/item&gt;&lt;item&gt;105&lt;/item&gt;&lt;item&gt;107&lt;/item&gt;&lt;item&gt;108&lt;/item&gt;&lt;item&gt;112&lt;/item&gt;&lt;item&gt;113&lt;/item&gt;&lt;item&gt;114&lt;/item&gt;&lt;item&gt;115&lt;/item&gt;&lt;item&gt;116&lt;/item&gt;&lt;item&gt;117&lt;/item&gt;&lt;item&gt;118&lt;/item&gt;&lt;item&gt;119&lt;/item&gt;&lt;/record-ids&gt;&lt;/item&gt;&lt;/Libraries&gt;"/>
  </w:docVars>
  <w:rsids>
    <w:rsidRoot w:val="00772D95"/>
    <w:rsid w:val="000001CE"/>
    <w:rsid w:val="000016F8"/>
    <w:rsid w:val="00002158"/>
    <w:rsid w:val="0000344B"/>
    <w:rsid w:val="0000431D"/>
    <w:rsid w:val="00004691"/>
    <w:rsid w:val="00004AED"/>
    <w:rsid w:val="000061DD"/>
    <w:rsid w:val="0000687D"/>
    <w:rsid w:val="000078DA"/>
    <w:rsid w:val="00007F9A"/>
    <w:rsid w:val="00010189"/>
    <w:rsid w:val="0001099C"/>
    <w:rsid w:val="00012C47"/>
    <w:rsid w:val="000133D4"/>
    <w:rsid w:val="000135A8"/>
    <w:rsid w:val="00013896"/>
    <w:rsid w:val="00013C06"/>
    <w:rsid w:val="000141D1"/>
    <w:rsid w:val="000141D4"/>
    <w:rsid w:val="00014481"/>
    <w:rsid w:val="000178A2"/>
    <w:rsid w:val="00017E62"/>
    <w:rsid w:val="00017FAB"/>
    <w:rsid w:val="00020B2F"/>
    <w:rsid w:val="00020C4C"/>
    <w:rsid w:val="00021C54"/>
    <w:rsid w:val="0002207A"/>
    <w:rsid w:val="00022191"/>
    <w:rsid w:val="00022221"/>
    <w:rsid w:val="0002234F"/>
    <w:rsid w:val="00022C10"/>
    <w:rsid w:val="00024129"/>
    <w:rsid w:val="00030399"/>
    <w:rsid w:val="0003113D"/>
    <w:rsid w:val="0003125A"/>
    <w:rsid w:val="0003240E"/>
    <w:rsid w:val="00032A83"/>
    <w:rsid w:val="000331FC"/>
    <w:rsid w:val="000338AD"/>
    <w:rsid w:val="00033B98"/>
    <w:rsid w:val="00033C33"/>
    <w:rsid w:val="00034267"/>
    <w:rsid w:val="00035C69"/>
    <w:rsid w:val="00036F57"/>
    <w:rsid w:val="00037A59"/>
    <w:rsid w:val="00040D22"/>
    <w:rsid w:val="00042B44"/>
    <w:rsid w:val="0004309F"/>
    <w:rsid w:val="000438D8"/>
    <w:rsid w:val="00043A02"/>
    <w:rsid w:val="00043D32"/>
    <w:rsid w:val="00043EFE"/>
    <w:rsid w:val="000444D8"/>
    <w:rsid w:val="000444F8"/>
    <w:rsid w:val="00044C26"/>
    <w:rsid w:val="00044D46"/>
    <w:rsid w:val="00044E06"/>
    <w:rsid w:val="00045366"/>
    <w:rsid w:val="00045A6C"/>
    <w:rsid w:val="00046435"/>
    <w:rsid w:val="0004653B"/>
    <w:rsid w:val="00046D09"/>
    <w:rsid w:val="00047B5B"/>
    <w:rsid w:val="000502AC"/>
    <w:rsid w:val="00050849"/>
    <w:rsid w:val="000508EB"/>
    <w:rsid w:val="00052DAE"/>
    <w:rsid w:val="000536BE"/>
    <w:rsid w:val="00053BDF"/>
    <w:rsid w:val="0005489C"/>
    <w:rsid w:val="00055890"/>
    <w:rsid w:val="00056500"/>
    <w:rsid w:val="0005697D"/>
    <w:rsid w:val="00056BD0"/>
    <w:rsid w:val="0005772A"/>
    <w:rsid w:val="00057789"/>
    <w:rsid w:val="0006045B"/>
    <w:rsid w:val="000608EC"/>
    <w:rsid w:val="00062F97"/>
    <w:rsid w:val="00063F18"/>
    <w:rsid w:val="00064640"/>
    <w:rsid w:val="000647B7"/>
    <w:rsid w:val="000661EB"/>
    <w:rsid w:val="00066CBF"/>
    <w:rsid w:val="00066CF2"/>
    <w:rsid w:val="000674B8"/>
    <w:rsid w:val="00070BBF"/>
    <w:rsid w:val="00071015"/>
    <w:rsid w:val="0007201E"/>
    <w:rsid w:val="000725CC"/>
    <w:rsid w:val="00074B74"/>
    <w:rsid w:val="00075360"/>
    <w:rsid w:val="0007557F"/>
    <w:rsid w:val="00075C9C"/>
    <w:rsid w:val="00075E74"/>
    <w:rsid w:val="00077DFA"/>
    <w:rsid w:val="00080208"/>
    <w:rsid w:val="00080C58"/>
    <w:rsid w:val="0008142F"/>
    <w:rsid w:val="00084155"/>
    <w:rsid w:val="0008543B"/>
    <w:rsid w:val="0008600C"/>
    <w:rsid w:val="000868DF"/>
    <w:rsid w:val="00091A02"/>
    <w:rsid w:val="0009302D"/>
    <w:rsid w:val="0009352D"/>
    <w:rsid w:val="00093753"/>
    <w:rsid w:val="0009397A"/>
    <w:rsid w:val="000939CC"/>
    <w:rsid w:val="00093ECE"/>
    <w:rsid w:val="00093FE3"/>
    <w:rsid w:val="000948E7"/>
    <w:rsid w:val="000949DC"/>
    <w:rsid w:val="00094D0B"/>
    <w:rsid w:val="0009580B"/>
    <w:rsid w:val="00096F28"/>
    <w:rsid w:val="00097256"/>
    <w:rsid w:val="00097C2E"/>
    <w:rsid w:val="000A01DB"/>
    <w:rsid w:val="000A1B1D"/>
    <w:rsid w:val="000A2E79"/>
    <w:rsid w:val="000A30D4"/>
    <w:rsid w:val="000A48C2"/>
    <w:rsid w:val="000A4A91"/>
    <w:rsid w:val="000A51B4"/>
    <w:rsid w:val="000A7A94"/>
    <w:rsid w:val="000A7EEF"/>
    <w:rsid w:val="000B1E05"/>
    <w:rsid w:val="000B2AC5"/>
    <w:rsid w:val="000B3903"/>
    <w:rsid w:val="000B41D7"/>
    <w:rsid w:val="000B47A4"/>
    <w:rsid w:val="000B4C4A"/>
    <w:rsid w:val="000B54F4"/>
    <w:rsid w:val="000B60D4"/>
    <w:rsid w:val="000B66F8"/>
    <w:rsid w:val="000B67AA"/>
    <w:rsid w:val="000B6C13"/>
    <w:rsid w:val="000B6F66"/>
    <w:rsid w:val="000B7D61"/>
    <w:rsid w:val="000C0471"/>
    <w:rsid w:val="000C0F78"/>
    <w:rsid w:val="000C152D"/>
    <w:rsid w:val="000C17EB"/>
    <w:rsid w:val="000C2A5F"/>
    <w:rsid w:val="000C551C"/>
    <w:rsid w:val="000C633F"/>
    <w:rsid w:val="000C751A"/>
    <w:rsid w:val="000C7F15"/>
    <w:rsid w:val="000D0F9B"/>
    <w:rsid w:val="000D1143"/>
    <w:rsid w:val="000D2AAB"/>
    <w:rsid w:val="000D3178"/>
    <w:rsid w:val="000D5552"/>
    <w:rsid w:val="000D689E"/>
    <w:rsid w:val="000D6AF6"/>
    <w:rsid w:val="000D6C22"/>
    <w:rsid w:val="000E0176"/>
    <w:rsid w:val="000E0EB1"/>
    <w:rsid w:val="000E261E"/>
    <w:rsid w:val="000E2D49"/>
    <w:rsid w:val="000E3251"/>
    <w:rsid w:val="000E3C6B"/>
    <w:rsid w:val="000E45F9"/>
    <w:rsid w:val="000E5D69"/>
    <w:rsid w:val="000E6181"/>
    <w:rsid w:val="000E6CD1"/>
    <w:rsid w:val="000F1D07"/>
    <w:rsid w:val="000F2005"/>
    <w:rsid w:val="000F22DA"/>
    <w:rsid w:val="000F244F"/>
    <w:rsid w:val="000F4F2B"/>
    <w:rsid w:val="000F585F"/>
    <w:rsid w:val="000F651C"/>
    <w:rsid w:val="000F6D95"/>
    <w:rsid w:val="000F71DF"/>
    <w:rsid w:val="000F73CA"/>
    <w:rsid w:val="000F73FF"/>
    <w:rsid w:val="00100E37"/>
    <w:rsid w:val="00101F2A"/>
    <w:rsid w:val="0010216A"/>
    <w:rsid w:val="0010596F"/>
    <w:rsid w:val="001065F0"/>
    <w:rsid w:val="0010665D"/>
    <w:rsid w:val="00106A77"/>
    <w:rsid w:val="00106D91"/>
    <w:rsid w:val="00111019"/>
    <w:rsid w:val="00111648"/>
    <w:rsid w:val="00113194"/>
    <w:rsid w:val="00113495"/>
    <w:rsid w:val="00113890"/>
    <w:rsid w:val="001138E9"/>
    <w:rsid w:val="00115135"/>
    <w:rsid w:val="00116D32"/>
    <w:rsid w:val="001177CE"/>
    <w:rsid w:val="00117A92"/>
    <w:rsid w:val="00117F14"/>
    <w:rsid w:val="001211D6"/>
    <w:rsid w:val="0012181F"/>
    <w:rsid w:val="00121E59"/>
    <w:rsid w:val="00121F8B"/>
    <w:rsid w:val="00122B7C"/>
    <w:rsid w:val="00122BCB"/>
    <w:rsid w:val="00122CC0"/>
    <w:rsid w:val="001230A5"/>
    <w:rsid w:val="0012339E"/>
    <w:rsid w:val="001249DD"/>
    <w:rsid w:val="00125F1A"/>
    <w:rsid w:val="00126059"/>
    <w:rsid w:val="00126478"/>
    <w:rsid w:val="001264F6"/>
    <w:rsid w:val="0012681D"/>
    <w:rsid w:val="00126D4F"/>
    <w:rsid w:val="00127487"/>
    <w:rsid w:val="001275B9"/>
    <w:rsid w:val="00127779"/>
    <w:rsid w:val="00130F39"/>
    <w:rsid w:val="001314CE"/>
    <w:rsid w:val="0013151A"/>
    <w:rsid w:val="00131C1C"/>
    <w:rsid w:val="00131E40"/>
    <w:rsid w:val="00131FD9"/>
    <w:rsid w:val="0013313E"/>
    <w:rsid w:val="0013350F"/>
    <w:rsid w:val="001339CF"/>
    <w:rsid w:val="00133E36"/>
    <w:rsid w:val="00134719"/>
    <w:rsid w:val="00134E2F"/>
    <w:rsid w:val="0013555A"/>
    <w:rsid w:val="0013645E"/>
    <w:rsid w:val="001375C7"/>
    <w:rsid w:val="001376CA"/>
    <w:rsid w:val="0014113F"/>
    <w:rsid w:val="001417F9"/>
    <w:rsid w:val="001429F4"/>
    <w:rsid w:val="00145202"/>
    <w:rsid w:val="00145489"/>
    <w:rsid w:val="00145750"/>
    <w:rsid w:val="0014575C"/>
    <w:rsid w:val="0014622E"/>
    <w:rsid w:val="00146D36"/>
    <w:rsid w:val="0014727B"/>
    <w:rsid w:val="00147C27"/>
    <w:rsid w:val="00150BA5"/>
    <w:rsid w:val="0015193F"/>
    <w:rsid w:val="00151AD4"/>
    <w:rsid w:val="001523D0"/>
    <w:rsid w:val="00152AC8"/>
    <w:rsid w:val="001530F8"/>
    <w:rsid w:val="0015378E"/>
    <w:rsid w:val="00153EA2"/>
    <w:rsid w:val="0015413A"/>
    <w:rsid w:val="0015464D"/>
    <w:rsid w:val="0015533D"/>
    <w:rsid w:val="001557AC"/>
    <w:rsid w:val="001573AA"/>
    <w:rsid w:val="00157964"/>
    <w:rsid w:val="0016061D"/>
    <w:rsid w:val="00162015"/>
    <w:rsid w:val="00162348"/>
    <w:rsid w:val="00163F8C"/>
    <w:rsid w:val="00163FF3"/>
    <w:rsid w:val="00164D20"/>
    <w:rsid w:val="001653C1"/>
    <w:rsid w:val="00165BA2"/>
    <w:rsid w:val="0016716C"/>
    <w:rsid w:val="001675FF"/>
    <w:rsid w:val="00167941"/>
    <w:rsid w:val="00167C68"/>
    <w:rsid w:val="00170971"/>
    <w:rsid w:val="001755BA"/>
    <w:rsid w:val="0017679C"/>
    <w:rsid w:val="001769FE"/>
    <w:rsid w:val="0017786D"/>
    <w:rsid w:val="00177E34"/>
    <w:rsid w:val="00180038"/>
    <w:rsid w:val="001814D6"/>
    <w:rsid w:val="00181B0A"/>
    <w:rsid w:val="00182484"/>
    <w:rsid w:val="00182CDC"/>
    <w:rsid w:val="00182F0D"/>
    <w:rsid w:val="0018331E"/>
    <w:rsid w:val="001838EF"/>
    <w:rsid w:val="00183E49"/>
    <w:rsid w:val="001842AF"/>
    <w:rsid w:val="0018479E"/>
    <w:rsid w:val="00185887"/>
    <w:rsid w:val="00185E46"/>
    <w:rsid w:val="00186508"/>
    <w:rsid w:val="00186562"/>
    <w:rsid w:val="0018715C"/>
    <w:rsid w:val="00187809"/>
    <w:rsid w:val="00187AF2"/>
    <w:rsid w:val="00187FE0"/>
    <w:rsid w:val="00190490"/>
    <w:rsid w:val="00190856"/>
    <w:rsid w:val="001923CF"/>
    <w:rsid w:val="00192E22"/>
    <w:rsid w:val="00192EEB"/>
    <w:rsid w:val="00192F36"/>
    <w:rsid w:val="00194423"/>
    <w:rsid w:val="0019487C"/>
    <w:rsid w:val="00195347"/>
    <w:rsid w:val="00195B72"/>
    <w:rsid w:val="0019647D"/>
    <w:rsid w:val="001964B1"/>
    <w:rsid w:val="00197C03"/>
    <w:rsid w:val="00197C8B"/>
    <w:rsid w:val="001A09C2"/>
    <w:rsid w:val="001A1444"/>
    <w:rsid w:val="001A22AC"/>
    <w:rsid w:val="001A4672"/>
    <w:rsid w:val="001A5117"/>
    <w:rsid w:val="001A6436"/>
    <w:rsid w:val="001A76A6"/>
    <w:rsid w:val="001B08EB"/>
    <w:rsid w:val="001B0C3F"/>
    <w:rsid w:val="001B14B1"/>
    <w:rsid w:val="001B184F"/>
    <w:rsid w:val="001B36F7"/>
    <w:rsid w:val="001B460E"/>
    <w:rsid w:val="001B5AFA"/>
    <w:rsid w:val="001B6A4F"/>
    <w:rsid w:val="001B6B99"/>
    <w:rsid w:val="001B79DE"/>
    <w:rsid w:val="001C5EF3"/>
    <w:rsid w:val="001C614F"/>
    <w:rsid w:val="001C6A0C"/>
    <w:rsid w:val="001C7569"/>
    <w:rsid w:val="001C7D85"/>
    <w:rsid w:val="001D1529"/>
    <w:rsid w:val="001D1864"/>
    <w:rsid w:val="001D25DA"/>
    <w:rsid w:val="001D34EB"/>
    <w:rsid w:val="001D4CD7"/>
    <w:rsid w:val="001D4DB9"/>
    <w:rsid w:val="001D5125"/>
    <w:rsid w:val="001D6218"/>
    <w:rsid w:val="001D7057"/>
    <w:rsid w:val="001D715A"/>
    <w:rsid w:val="001D71EB"/>
    <w:rsid w:val="001D75E0"/>
    <w:rsid w:val="001D7A25"/>
    <w:rsid w:val="001E0596"/>
    <w:rsid w:val="001E0674"/>
    <w:rsid w:val="001E0806"/>
    <w:rsid w:val="001E0C1D"/>
    <w:rsid w:val="001E189A"/>
    <w:rsid w:val="001E1985"/>
    <w:rsid w:val="001E24C8"/>
    <w:rsid w:val="001E24D0"/>
    <w:rsid w:val="001E2741"/>
    <w:rsid w:val="001E286E"/>
    <w:rsid w:val="001E3799"/>
    <w:rsid w:val="001E3E90"/>
    <w:rsid w:val="001E4462"/>
    <w:rsid w:val="001E475C"/>
    <w:rsid w:val="001E4C42"/>
    <w:rsid w:val="001E67E4"/>
    <w:rsid w:val="001E6F5E"/>
    <w:rsid w:val="001E7574"/>
    <w:rsid w:val="001F130B"/>
    <w:rsid w:val="001F157A"/>
    <w:rsid w:val="001F2AE9"/>
    <w:rsid w:val="001F37DB"/>
    <w:rsid w:val="001F48C9"/>
    <w:rsid w:val="001F4931"/>
    <w:rsid w:val="001F4B49"/>
    <w:rsid w:val="001F556C"/>
    <w:rsid w:val="001F5BDA"/>
    <w:rsid w:val="001F6750"/>
    <w:rsid w:val="001F74EF"/>
    <w:rsid w:val="001F7A87"/>
    <w:rsid w:val="00200AC1"/>
    <w:rsid w:val="00201AD6"/>
    <w:rsid w:val="002027CD"/>
    <w:rsid w:val="00202967"/>
    <w:rsid w:val="00203016"/>
    <w:rsid w:val="00204395"/>
    <w:rsid w:val="00205423"/>
    <w:rsid w:val="00205AC4"/>
    <w:rsid w:val="00206E86"/>
    <w:rsid w:val="0021110E"/>
    <w:rsid w:val="00212C5C"/>
    <w:rsid w:val="002136CB"/>
    <w:rsid w:val="002145F5"/>
    <w:rsid w:val="002150DE"/>
    <w:rsid w:val="00215346"/>
    <w:rsid w:val="00216183"/>
    <w:rsid w:val="002169C5"/>
    <w:rsid w:val="00216AA1"/>
    <w:rsid w:val="00217B71"/>
    <w:rsid w:val="00220248"/>
    <w:rsid w:val="0022035F"/>
    <w:rsid w:val="00220A20"/>
    <w:rsid w:val="00220FB4"/>
    <w:rsid w:val="002214B2"/>
    <w:rsid w:val="00225062"/>
    <w:rsid w:val="00225440"/>
    <w:rsid w:val="00230415"/>
    <w:rsid w:val="0023097D"/>
    <w:rsid w:val="00231209"/>
    <w:rsid w:val="002312A0"/>
    <w:rsid w:val="0023166E"/>
    <w:rsid w:val="0023192E"/>
    <w:rsid w:val="002324E8"/>
    <w:rsid w:val="00232978"/>
    <w:rsid w:val="002337FE"/>
    <w:rsid w:val="002338CD"/>
    <w:rsid w:val="0023402F"/>
    <w:rsid w:val="002344CA"/>
    <w:rsid w:val="00234DE4"/>
    <w:rsid w:val="0023548F"/>
    <w:rsid w:val="00235BCE"/>
    <w:rsid w:val="00236964"/>
    <w:rsid w:val="0023717C"/>
    <w:rsid w:val="00237E85"/>
    <w:rsid w:val="00241CE1"/>
    <w:rsid w:val="002429C0"/>
    <w:rsid w:val="00243766"/>
    <w:rsid w:val="00243FE6"/>
    <w:rsid w:val="00245582"/>
    <w:rsid w:val="00245686"/>
    <w:rsid w:val="00246093"/>
    <w:rsid w:val="00246225"/>
    <w:rsid w:val="00246664"/>
    <w:rsid w:val="002472A0"/>
    <w:rsid w:val="00247F58"/>
    <w:rsid w:val="002502DE"/>
    <w:rsid w:val="00250A75"/>
    <w:rsid w:val="00250F98"/>
    <w:rsid w:val="002527C1"/>
    <w:rsid w:val="002529BB"/>
    <w:rsid w:val="00252E73"/>
    <w:rsid w:val="00252EB2"/>
    <w:rsid w:val="0025313B"/>
    <w:rsid w:val="00253375"/>
    <w:rsid w:val="002553FA"/>
    <w:rsid w:val="002561A7"/>
    <w:rsid w:val="00257398"/>
    <w:rsid w:val="002577F2"/>
    <w:rsid w:val="00257AB5"/>
    <w:rsid w:val="00260D68"/>
    <w:rsid w:val="00262E84"/>
    <w:rsid w:val="0026333C"/>
    <w:rsid w:val="00263BFE"/>
    <w:rsid w:val="002649EE"/>
    <w:rsid w:val="002658B4"/>
    <w:rsid w:val="00265F42"/>
    <w:rsid w:val="0026649B"/>
    <w:rsid w:val="00266C16"/>
    <w:rsid w:val="00270A98"/>
    <w:rsid w:val="00271D98"/>
    <w:rsid w:val="002724A2"/>
    <w:rsid w:val="00272816"/>
    <w:rsid w:val="00272BB9"/>
    <w:rsid w:val="00272C43"/>
    <w:rsid w:val="002734EB"/>
    <w:rsid w:val="00275B3E"/>
    <w:rsid w:val="00276064"/>
    <w:rsid w:val="00276AFB"/>
    <w:rsid w:val="00277259"/>
    <w:rsid w:val="00277A8E"/>
    <w:rsid w:val="00277E85"/>
    <w:rsid w:val="00281626"/>
    <w:rsid w:val="00281988"/>
    <w:rsid w:val="00281D99"/>
    <w:rsid w:val="00282E5D"/>
    <w:rsid w:val="002832A0"/>
    <w:rsid w:val="0028354C"/>
    <w:rsid w:val="00283FFE"/>
    <w:rsid w:val="00284C7F"/>
    <w:rsid w:val="00284CF2"/>
    <w:rsid w:val="00285F61"/>
    <w:rsid w:val="0028651A"/>
    <w:rsid w:val="0029004E"/>
    <w:rsid w:val="00290222"/>
    <w:rsid w:val="0029069D"/>
    <w:rsid w:val="00290729"/>
    <w:rsid w:val="00290F53"/>
    <w:rsid w:val="002912F8"/>
    <w:rsid w:val="002922E2"/>
    <w:rsid w:val="00292B8A"/>
    <w:rsid w:val="0029371A"/>
    <w:rsid w:val="00294D15"/>
    <w:rsid w:val="00294D27"/>
    <w:rsid w:val="00295E75"/>
    <w:rsid w:val="00296AC0"/>
    <w:rsid w:val="002A0681"/>
    <w:rsid w:val="002A1788"/>
    <w:rsid w:val="002A2628"/>
    <w:rsid w:val="002A3361"/>
    <w:rsid w:val="002A3F85"/>
    <w:rsid w:val="002A4D46"/>
    <w:rsid w:val="002A50E4"/>
    <w:rsid w:val="002A5D91"/>
    <w:rsid w:val="002A62AD"/>
    <w:rsid w:val="002B03D6"/>
    <w:rsid w:val="002B0BCD"/>
    <w:rsid w:val="002B11FF"/>
    <w:rsid w:val="002B1700"/>
    <w:rsid w:val="002B1C92"/>
    <w:rsid w:val="002B1CCC"/>
    <w:rsid w:val="002B31A6"/>
    <w:rsid w:val="002B3F8A"/>
    <w:rsid w:val="002B4122"/>
    <w:rsid w:val="002B4149"/>
    <w:rsid w:val="002B6621"/>
    <w:rsid w:val="002B665B"/>
    <w:rsid w:val="002B6B7E"/>
    <w:rsid w:val="002B6D74"/>
    <w:rsid w:val="002B758C"/>
    <w:rsid w:val="002C0AAF"/>
    <w:rsid w:val="002C1AD9"/>
    <w:rsid w:val="002C21EE"/>
    <w:rsid w:val="002C27D3"/>
    <w:rsid w:val="002C2FC2"/>
    <w:rsid w:val="002C3239"/>
    <w:rsid w:val="002C38CE"/>
    <w:rsid w:val="002C476D"/>
    <w:rsid w:val="002C5182"/>
    <w:rsid w:val="002C52A6"/>
    <w:rsid w:val="002C561B"/>
    <w:rsid w:val="002C58C2"/>
    <w:rsid w:val="002C5BFF"/>
    <w:rsid w:val="002C60AF"/>
    <w:rsid w:val="002D01F8"/>
    <w:rsid w:val="002D0D0C"/>
    <w:rsid w:val="002D0F70"/>
    <w:rsid w:val="002D1483"/>
    <w:rsid w:val="002D284F"/>
    <w:rsid w:val="002D2E89"/>
    <w:rsid w:val="002D2EBC"/>
    <w:rsid w:val="002D4607"/>
    <w:rsid w:val="002D4F74"/>
    <w:rsid w:val="002D674E"/>
    <w:rsid w:val="002D7826"/>
    <w:rsid w:val="002D7AA4"/>
    <w:rsid w:val="002D7B5D"/>
    <w:rsid w:val="002E089F"/>
    <w:rsid w:val="002E1004"/>
    <w:rsid w:val="002E10CA"/>
    <w:rsid w:val="002E1967"/>
    <w:rsid w:val="002E2814"/>
    <w:rsid w:val="002E3BC0"/>
    <w:rsid w:val="002E5CCA"/>
    <w:rsid w:val="002E5D7B"/>
    <w:rsid w:val="002E6234"/>
    <w:rsid w:val="002E6472"/>
    <w:rsid w:val="002E6AED"/>
    <w:rsid w:val="002E6DC1"/>
    <w:rsid w:val="002F08BB"/>
    <w:rsid w:val="002F097B"/>
    <w:rsid w:val="002F1FD6"/>
    <w:rsid w:val="002F200A"/>
    <w:rsid w:val="002F2233"/>
    <w:rsid w:val="002F3A88"/>
    <w:rsid w:val="002F4D18"/>
    <w:rsid w:val="002F54B4"/>
    <w:rsid w:val="002F5882"/>
    <w:rsid w:val="002F5925"/>
    <w:rsid w:val="002F5AF1"/>
    <w:rsid w:val="002F5E88"/>
    <w:rsid w:val="002F659B"/>
    <w:rsid w:val="003000B3"/>
    <w:rsid w:val="003001EF"/>
    <w:rsid w:val="00300BFC"/>
    <w:rsid w:val="003015B9"/>
    <w:rsid w:val="00302009"/>
    <w:rsid w:val="0030254F"/>
    <w:rsid w:val="0030325A"/>
    <w:rsid w:val="003043D6"/>
    <w:rsid w:val="003044BC"/>
    <w:rsid w:val="00304C65"/>
    <w:rsid w:val="00304EA9"/>
    <w:rsid w:val="00304F98"/>
    <w:rsid w:val="0030575F"/>
    <w:rsid w:val="0031104C"/>
    <w:rsid w:val="00312018"/>
    <w:rsid w:val="00312488"/>
    <w:rsid w:val="003127FE"/>
    <w:rsid w:val="00313DC3"/>
    <w:rsid w:val="00313F7F"/>
    <w:rsid w:val="0031430D"/>
    <w:rsid w:val="00314823"/>
    <w:rsid w:val="003162C5"/>
    <w:rsid w:val="0031630C"/>
    <w:rsid w:val="0031643D"/>
    <w:rsid w:val="00317C9B"/>
    <w:rsid w:val="00317E47"/>
    <w:rsid w:val="00317EFC"/>
    <w:rsid w:val="00320018"/>
    <w:rsid w:val="0032004C"/>
    <w:rsid w:val="00320FF4"/>
    <w:rsid w:val="003210AC"/>
    <w:rsid w:val="0032209B"/>
    <w:rsid w:val="0032306A"/>
    <w:rsid w:val="0032346F"/>
    <w:rsid w:val="00324D02"/>
    <w:rsid w:val="003254A4"/>
    <w:rsid w:val="00325ACB"/>
    <w:rsid w:val="00330C70"/>
    <w:rsid w:val="003311C3"/>
    <w:rsid w:val="00331323"/>
    <w:rsid w:val="00331A8E"/>
    <w:rsid w:val="00331FB9"/>
    <w:rsid w:val="003326F1"/>
    <w:rsid w:val="00332EE6"/>
    <w:rsid w:val="00333A26"/>
    <w:rsid w:val="00333C8B"/>
    <w:rsid w:val="0033448E"/>
    <w:rsid w:val="00334DE8"/>
    <w:rsid w:val="00336590"/>
    <w:rsid w:val="0033663F"/>
    <w:rsid w:val="00336A12"/>
    <w:rsid w:val="0033739A"/>
    <w:rsid w:val="00337C91"/>
    <w:rsid w:val="003417D1"/>
    <w:rsid w:val="00342525"/>
    <w:rsid w:val="00342679"/>
    <w:rsid w:val="0034283B"/>
    <w:rsid w:val="00342DC1"/>
    <w:rsid w:val="00342F6F"/>
    <w:rsid w:val="00343BF6"/>
    <w:rsid w:val="0034437A"/>
    <w:rsid w:val="00345124"/>
    <w:rsid w:val="0034619B"/>
    <w:rsid w:val="00346496"/>
    <w:rsid w:val="00346792"/>
    <w:rsid w:val="00346CEE"/>
    <w:rsid w:val="00351928"/>
    <w:rsid w:val="0035414C"/>
    <w:rsid w:val="00355175"/>
    <w:rsid w:val="00355564"/>
    <w:rsid w:val="0035684F"/>
    <w:rsid w:val="00357A0D"/>
    <w:rsid w:val="003611B4"/>
    <w:rsid w:val="0036449C"/>
    <w:rsid w:val="00364F7F"/>
    <w:rsid w:val="00367945"/>
    <w:rsid w:val="003703CB"/>
    <w:rsid w:val="003710FE"/>
    <w:rsid w:val="003728D4"/>
    <w:rsid w:val="00372AA4"/>
    <w:rsid w:val="00372FEE"/>
    <w:rsid w:val="003733D8"/>
    <w:rsid w:val="00380171"/>
    <w:rsid w:val="003804F0"/>
    <w:rsid w:val="00381AB3"/>
    <w:rsid w:val="00381B8D"/>
    <w:rsid w:val="00382D82"/>
    <w:rsid w:val="0038385F"/>
    <w:rsid w:val="0038429A"/>
    <w:rsid w:val="0038518D"/>
    <w:rsid w:val="003857D2"/>
    <w:rsid w:val="003858AF"/>
    <w:rsid w:val="00386BB8"/>
    <w:rsid w:val="003870F9"/>
    <w:rsid w:val="0039120A"/>
    <w:rsid w:val="003922F3"/>
    <w:rsid w:val="00392631"/>
    <w:rsid w:val="00392910"/>
    <w:rsid w:val="00395756"/>
    <w:rsid w:val="00395CDA"/>
    <w:rsid w:val="00395D18"/>
    <w:rsid w:val="003968B2"/>
    <w:rsid w:val="00396908"/>
    <w:rsid w:val="0039744D"/>
    <w:rsid w:val="0039787E"/>
    <w:rsid w:val="00397A71"/>
    <w:rsid w:val="00397D5E"/>
    <w:rsid w:val="003A07D4"/>
    <w:rsid w:val="003A0B2F"/>
    <w:rsid w:val="003A0CB1"/>
    <w:rsid w:val="003A1352"/>
    <w:rsid w:val="003A1CF1"/>
    <w:rsid w:val="003A20C9"/>
    <w:rsid w:val="003A34AA"/>
    <w:rsid w:val="003A3555"/>
    <w:rsid w:val="003A3915"/>
    <w:rsid w:val="003A403E"/>
    <w:rsid w:val="003A4351"/>
    <w:rsid w:val="003A56B3"/>
    <w:rsid w:val="003A5849"/>
    <w:rsid w:val="003A7306"/>
    <w:rsid w:val="003A74C0"/>
    <w:rsid w:val="003A7776"/>
    <w:rsid w:val="003B0247"/>
    <w:rsid w:val="003B053C"/>
    <w:rsid w:val="003B1519"/>
    <w:rsid w:val="003B34F6"/>
    <w:rsid w:val="003B43DB"/>
    <w:rsid w:val="003B47DD"/>
    <w:rsid w:val="003B4864"/>
    <w:rsid w:val="003B48C8"/>
    <w:rsid w:val="003B4C52"/>
    <w:rsid w:val="003B5E65"/>
    <w:rsid w:val="003B5EDF"/>
    <w:rsid w:val="003B69E5"/>
    <w:rsid w:val="003B6AAB"/>
    <w:rsid w:val="003B6D32"/>
    <w:rsid w:val="003B77CA"/>
    <w:rsid w:val="003C14D9"/>
    <w:rsid w:val="003C25A2"/>
    <w:rsid w:val="003C41A7"/>
    <w:rsid w:val="003C4F58"/>
    <w:rsid w:val="003C65C3"/>
    <w:rsid w:val="003C7FC6"/>
    <w:rsid w:val="003D0103"/>
    <w:rsid w:val="003D01EE"/>
    <w:rsid w:val="003D12B2"/>
    <w:rsid w:val="003D1971"/>
    <w:rsid w:val="003D26A8"/>
    <w:rsid w:val="003D415B"/>
    <w:rsid w:val="003D4426"/>
    <w:rsid w:val="003D5871"/>
    <w:rsid w:val="003D5A89"/>
    <w:rsid w:val="003E00EE"/>
    <w:rsid w:val="003E0245"/>
    <w:rsid w:val="003E0977"/>
    <w:rsid w:val="003E1140"/>
    <w:rsid w:val="003E1524"/>
    <w:rsid w:val="003E195F"/>
    <w:rsid w:val="003E24AD"/>
    <w:rsid w:val="003E24C3"/>
    <w:rsid w:val="003E25E7"/>
    <w:rsid w:val="003E2A1D"/>
    <w:rsid w:val="003E2AF1"/>
    <w:rsid w:val="003E2DE8"/>
    <w:rsid w:val="003E3305"/>
    <w:rsid w:val="003E37F5"/>
    <w:rsid w:val="003E3C7B"/>
    <w:rsid w:val="003E4A8D"/>
    <w:rsid w:val="003E5146"/>
    <w:rsid w:val="003E5D35"/>
    <w:rsid w:val="003E6146"/>
    <w:rsid w:val="003E6E51"/>
    <w:rsid w:val="003E74FF"/>
    <w:rsid w:val="003E7752"/>
    <w:rsid w:val="003F08A7"/>
    <w:rsid w:val="003F0A70"/>
    <w:rsid w:val="003F1B5B"/>
    <w:rsid w:val="003F39F5"/>
    <w:rsid w:val="003F3D00"/>
    <w:rsid w:val="003F42AB"/>
    <w:rsid w:val="003F43D0"/>
    <w:rsid w:val="003F4600"/>
    <w:rsid w:val="003F46F5"/>
    <w:rsid w:val="003F4D9C"/>
    <w:rsid w:val="003F5938"/>
    <w:rsid w:val="003F59F0"/>
    <w:rsid w:val="003F6662"/>
    <w:rsid w:val="003F7515"/>
    <w:rsid w:val="003F7BD1"/>
    <w:rsid w:val="003F7F9C"/>
    <w:rsid w:val="00400455"/>
    <w:rsid w:val="00400940"/>
    <w:rsid w:val="00401006"/>
    <w:rsid w:val="004016A0"/>
    <w:rsid w:val="0040191F"/>
    <w:rsid w:val="00401A1C"/>
    <w:rsid w:val="00401DED"/>
    <w:rsid w:val="00401F96"/>
    <w:rsid w:val="00401FDC"/>
    <w:rsid w:val="00402B0D"/>
    <w:rsid w:val="004034CA"/>
    <w:rsid w:val="00403CFE"/>
    <w:rsid w:val="0040417F"/>
    <w:rsid w:val="004052F1"/>
    <w:rsid w:val="004054C0"/>
    <w:rsid w:val="0040566A"/>
    <w:rsid w:val="00406321"/>
    <w:rsid w:val="00406564"/>
    <w:rsid w:val="004068D4"/>
    <w:rsid w:val="00406A8D"/>
    <w:rsid w:val="00411458"/>
    <w:rsid w:val="00412D6E"/>
    <w:rsid w:val="004132CE"/>
    <w:rsid w:val="00414325"/>
    <w:rsid w:val="00414A13"/>
    <w:rsid w:val="00415E4B"/>
    <w:rsid w:val="00416937"/>
    <w:rsid w:val="004171CC"/>
    <w:rsid w:val="00420288"/>
    <w:rsid w:val="004207CA"/>
    <w:rsid w:val="00421A6A"/>
    <w:rsid w:val="0042341B"/>
    <w:rsid w:val="00423D22"/>
    <w:rsid w:val="00426181"/>
    <w:rsid w:val="00426B22"/>
    <w:rsid w:val="00427967"/>
    <w:rsid w:val="00430420"/>
    <w:rsid w:val="00430FA4"/>
    <w:rsid w:val="004317AC"/>
    <w:rsid w:val="00431895"/>
    <w:rsid w:val="0043197B"/>
    <w:rsid w:val="00433628"/>
    <w:rsid w:val="00433CB0"/>
    <w:rsid w:val="0043563A"/>
    <w:rsid w:val="00435D6F"/>
    <w:rsid w:val="004361AE"/>
    <w:rsid w:val="00437193"/>
    <w:rsid w:val="004374AB"/>
    <w:rsid w:val="004375E5"/>
    <w:rsid w:val="004379AB"/>
    <w:rsid w:val="00437D00"/>
    <w:rsid w:val="004408B0"/>
    <w:rsid w:val="00441C56"/>
    <w:rsid w:val="0044234D"/>
    <w:rsid w:val="00442409"/>
    <w:rsid w:val="0044306F"/>
    <w:rsid w:val="00443303"/>
    <w:rsid w:val="00443618"/>
    <w:rsid w:val="0044396B"/>
    <w:rsid w:val="00445337"/>
    <w:rsid w:val="00447453"/>
    <w:rsid w:val="004478E7"/>
    <w:rsid w:val="004508FA"/>
    <w:rsid w:val="00452392"/>
    <w:rsid w:val="00452603"/>
    <w:rsid w:val="00452F31"/>
    <w:rsid w:val="00453339"/>
    <w:rsid w:val="00453A27"/>
    <w:rsid w:val="0045505D"/>
    <w:rsid w:val="00455330"/>
    <w:rsid w:val="00456CB0"/>
    <w:rsid w:val="00460C85"/>
    <w:rsid w:val="00461149"/>
    <w:rsid w:val="00461E92"/>
    <w:rsid w:val="004620B1"/>
    <w:rsid w:val="004628F1"/>
    <w:rsid w:val="00462F80"/>
    <w:rsid w:val="0046384A"/>
    <w:rsid w:val="004638C5"/>
    <w:rsid w:val="00464864"/>
    <w:rsid w:val="00465918"/>
    <w:rsid w:val="004659D3"/>
    <w:rsid w:val="00466702"/>
    <w:rsid w:val="00466C5D"/>
    <w:rsid w:val="0046723F"/>
    <w:rsid w:val="004674FC"/>
    <w:rsid w:val="00467B54"/>
    <w:rsid w:val="00471113"/>
    <w:rsid w:val="004713DD"/>
    <w:rsid w:val="00471412"/>
    <w:rsid w:val="00473568"/>
    <w:rsid w:val="0047432D"/>
    <w:rsid w:val="004752F7"/>
    <w:rsid w:val="004755E0"/>
    <w:rsid w:val="004757D7"/>
    <w:rsid w:val="00476157"/>
    <w:rsid w:val="004766D4"/>
    <w:rsid w:val="00476CF8"/>
    <w:rsid w:val="00477041"/>
    <w:rsid w:val="00477339"/>
    <w:rsid w:val="004773B0"/>
    <w:rsid w:val="0048011D"/>
    <w:rsid w:val="00480706"/>
    <w:rsid w:val="00481C23"/>
    <w:rsid w:val="00481EEB"/>
    <w:rsid w:val="0048204C"/>
    <w:rsid w:val="00482616"/>
    <w:rsid w:val="004827D8"/>
    <w:rsid w:val="004831C3"/>
    <w:rsid w:val="004833EE"/>
    <w:rsid w:val="00483505"/>
    <w:rsid w:val="00483B2D"/>
    <w:rsid w:val="0048464F"/>
    <w:rsid w:val="00485153"/>
    <w:rsid w:val="004861C4"/>
    <w:rsid w:val="004867AA"/>
    <w:rsid w:val="004870A6"/>
    <w:rsid w:val="004872C2"/>
    <w:rsid w:val="00487462"/>
    <w:rsid w:val="00491618"/>
    <w:rsid w:val="004927D7"/>
    <w:rsid w:val="00493E13"/>
    <w:rsid w:val="00494B55"/>
    <w:rsid w:val="00495619"/>
    <w:rsid w:val="00496A55"/>
    <w:rsid w:val="00496E5D"/>
    <w:rsid w:val="00497432"/>
    <w:rsid w:val="004978FB"/>
    <w:rsid w:val="004A04DE"/>
    <w:rsid w:val="004A1412"/>
    <w:rsid w:val="004A1EE4"/>
    <w:rsid w:val="004A21E8"/>
    <w:rsid w:val="004A304B"/>
    <w:rsid w:val="004A3317"/>
    <w:rsid w:val="004A3863"/>
    <w:rsid w:val="004A415D"/>
    <w:rsid w:val="004A4771"/>
    <w:rsid w:val="004A5287"/>
    <w:rsid w:val="004A5C10"/>
    <w:rsid w:val="004A6035"/>
    <w:rsid w:val="004A7FA8"/>
    <w:rsid w:val="004B15AD"/>
    <w:rsid w:val="004B22AD"/>
    <w:rsid w:val="004B22FE"/>
    <w:rsid w:val="004B2825"/>
    <w:rsid w:val="004B2A00"/>
    <w:rsid w:val="004B3101"/>
    <w:rsid w:val="004B3598"/>
    <w:rsid w:val="004B3A7B"/>
    <w:rsid w:val="004B4382"/>
    <w:rsid w:val="004B49BF"/>
    <w:rsid w:val="004B4DC1"/>
    <w:rsid w:val="004B66CF"/>
    <w:rsid w:val="004B7C71"/>
    <w:rsid w:val="004C02FC"/>
    <w:rsid w:val="004C1D94"/>
    <w:rsid w:val="004C24F5"/>
    <w:rsid w:val="004C2CCB"/>
    <w:rsid w:val="004C3708"/>
    <w:rsid w:val="004C5FBA"/>
    <w:rsid w:val="004C7125"/>
    <w:rsid w:val="004C757F"/>
    <w:rsid w:val="004D2F33"/>
    <w:rsid w:val="004D35C5"/>
    <w:rsid w:val="004D36BB"/>
    <w:rsid w:val="004D3B7B"/>
    <w:rsid w:val="004D40C1"/>
    <w:rsid w:val="004D4A9B"/>
    <w:rsid w:val="004D4DC1"/>
    <w:rsid w:val="004D51DA"/>
    <w:rsid w:val="004D74AD"/>
    <w:rsid w:val="004D7784"/>
    <w:rsid w:val="004E1B1E"/>
    <w:rsid w:val="004E3301"/>
    <w:rsid w:val="004E3B35"/>
    <w:rsid w:val="004E4045"/>
    <w:rsid w:val="004E4274"/>
    <w:rsid w:val="004E46AA"/>
    <w:rsid w:val="004E4807"/>
    <w:rsid w:val="004E4A18"/>
    <w:rsid w:val="004E55B1"/>
    <w:rsid w:val="004E5E3F"/>
    <w:rsid w:val="004E5EB7"/>
    <w:rsid w:val="004E6208"/>
    <w:rsid w:val="004E6691"/>
    <w:rsid w:val="004E6E33"/>
    <w:rsid w:val="004E723C"/>
    <w:rsid w:val="004E72B1"/>
    <w:rsid w:val="004E7A65"/>
    <w:rsid w:val="004F2C41"/>
    <w:rsid w:val="004F2F5D"/>
    <w:rsid w:val="004F31E4"/>
    <w:rsid w:val="004F45B1"/>
    <w:rsid w:val="004F5F2D"/>
    <w:rsid w:val="004F603F"/>
    <w:rsid w:val="004F68D1"/>
    <w:rsid w:val="0050140B"/>
    <w:rsid w:val="00502099"/>
    <w:rsid w:val="0050486F"/>
    <w:rsid w:val="005058AE"/>
    <w:rsid w:val="00505E8C"/>
    <w:rsid w:val="00506653"/>
    <w:rsid w:val="0050747B"/>
    <w:rsid w:val="00512CB5"/>
    <w:rsid w:val="00513667"/>
    <w:rsid w:val="00513AEE"/>
    <w:rsid w:val="00513C7E"/>
    <w:rsid w:val="00513CD9"/>
    <w:rsid w:val="005142C9"/>
    <w:rsid w:val="00514A46"/>
    <w:rsid w:val="00515F49"/>
    <w:rsid w:val="0051639C"/>
    <w:rsid w:val="005169DF"/>
    <w:rsid w:val="005169E8"/>
    <w:rsid w:val="00521738"/>
    <w:rsid w:val="0052188D"/>
    <w:rsid w:val="00521A59"/>
    <w:rsid w:val="0052646C"/>
    <w:rsid w:val="00526CA5"/>
    <w:rsid w:val="005277F8"/>
    <w:rsid w:val="005279B1"/>
    <w:rsid w:val="00527EA7"/>
    <w:rsid w:val="00531AA4"/>
    <w:rsid w:val="00531BD5"/>
    <w:rsid w:val="00532DEC"/>
    <w:rsid w:val="00533BD5"/>
    <w:rsid w:val="00534040"/>
    <w:rsid w:val="005346DE"/>
    <w:rsid w:val="00535A2F"/>
    <w:rsid w:val="0054005C"/>
    <w:rsid w:val="00540C6C"/>
    <w:rsid w:val="00540EB2"/>
    <w:rsid w:val="005414CB"/>
    <w:rsid w:val="005418AD"/>
    <w:rsid w:val="00541E48"/>
    <w:rsid w:val="00542589"/>
    <w:rsid w:val="00542926"/>
    <w:rsid w:val="00544777"/>
    <w:rsid w:val="00544AD8"/>
    <w:rsid w:val="00545CEC"/>
    <w:rsid w:val="00546BF9"/>
    <w:rsid w:val="00547222"/>
    <w:rsid w:val="00547CE3"/>
    <w:rsid w:val="00547FDD"/>
    <w:rsid w:val="00551DE4"/>
    <w:rsid w:val="00551E02"/>
    <w:rsid w:val="005523C5"/>
    <w:rsid w:val="00553841"/>
    <w:rsid w:val="00554447"/>
    <w:rsid w:val="00555794"/>
    <w:rsid w:val="0055628C"/>
    <w:rsid w:val="005562E9"/>
    <w:rsid w:val="00562041"/>
    <w:rsid w:val="00562584"/>
    <w:rsid w:val="00563599"/>
    <w:rsid w:val="005637C8"/>
    <w:rsid w:val="005641C9"/>
    <w:rsid w:val="00565A93"/>
    <w:rsid w:val="00565DDE"/>
    <w:rsid w:val="00565F3E"/>
    <w:rsid w:val="00566544"/>
    <w:rsid w:val="005711CE"/>
    <w:rsid w:val="00571BEE"/>
    <w:rsid w:val="005723EA"/>
    <w:rsid w:val="00573C23"/>
    <w:rsid w:val="005744BD"/>
    <w:rsid w:val="0057498E"/>
    <w:rsid w:val="00574D0C"/>
    <w:rsid w:val="0057672E"/>
    <w:rsid w:val="005776A5"/>
    <w:rsid w:val="00577DA0"/>
    <w:rsid w:val="00580AC9"/>
    <w:rsid w:val="00582F9F"/>
    <w:rsid w:val="00583B37"/>
    <w:rsid w:val="005842F4"/>
    <w:rsid w:val="00584665"/>
    <w:rsid w:val="00584799"/>
    <w:rsid w:val="005865D2"/>
    <w:rsid w:val="00587361"/>
    <w:rsid w:val="005879B8"/>
    <w:rsid w:val="0059031E"/>
    <w:rsid w:val="00591044"/>
    <w:rsid w:val="00593776"/>
    <w:rsid w:val="00593C5A"/>
    <w:rsid w:val="00594EA8"/>
    <w:rsid w:val="00595710"/>
    <w:rsid w:val="0059575B"/>
    <w:rsid w:val="00595B44"/>
    <w:rsid w:val="00595B4D"/>
    <w:rsid w:val="00596A78"/>
    <w:rsid w:val="00596E71"/>
    <w:rsid w:val="00597800"/>
    <w:rsid w:val="005A183C"/>
    <w:rsid w:val="005A2F07"/>
    <w:rsid w:val="005A31EC"/>
    <w:rsid w:val="005A4CD2"/>
    <w:rsid w:val="005A5069"/>
    <w:rsid w:val="005A547C"/>
    <w:rsid w:val="005A54D5"/>
    <w:rsid w:val="005A6CDD"/>
    <w:rsid w:val="005A7316"/>
    <w:rsid w:val="005A7E7C"/>
    <w:rsid w:val="005B06DC"/>
    <w:rsid w:val="005B0957"/>
    <w:rsid w:val="005B1552"/>
    <w:rsid w:val="005B1846"/>
    <w:rsid w:val="005B2032"/>
    <w:rsid w:val="005B2416"/>
    <w:rsid w:val="005B2FA0"/>
    <w:rsid w:val="005B46A2"/>
    <w:rsid w:val="005B4986"/>
    <w:rsid w:val="005B5EC7"/>
    <w:rsid w:val="005B68D3"/>
    <w:rsid w:val="005B7097"/>
    <w:rsid w:val="005C04CF"/>
    <w:rsid w:val="005C06EB"/>
    <w:rsid w:val="005C0D3B"/>
    <w:rsid w:val="005C1A3D"/>
    <w:rsid w:val="005C3A9B"/>
    <w:rsid w:val="005C3ED0"/>
    <w:rsid w:val="005C46A2"/>
    <w:rsid w:val="005C50F6"/>
    <w:rsid w:val="005C55B6"/>
    <w:rsid w:val="005C591C"/>
    <w:rsid w:val="005C5B2A"/>
    <w:rsid w:val="005C63C2"/>
    <w:rsid w:val="005C6E8E"/>
    <w:rsid w:val="005C782A"/>
    <w:rsid w:val="005D0738"/>
    <w:rsid w:val="005D10E4"/>
    <w:rsid w:val="005D3171"/>
    <w:rsid w:val="005D320E"/>
    <w:rsid w:val="005D38E0"/>
    <w:rsid w:val="005D39B1"/>
    <w:rsid w:val="005D41A4"/>
    <w:rsid w:val="005D4DDE"/>
    <w:rsid w:val="005D5129"/>
    <w:rsid w:val="005D5249"/>
    <w:rsid w:val="005D60E8"/>
    <w:rsid w:val="005D62FD"/>
    <w:rsid w:val="005D6924"/>
    <w:rsid w:val="005D6F89"/>
    <w:rsid w:val="005D72D0"/>
    <w:rsid w:val="005D7F14"/>
    <w:rsid w:val="005E142F"/>
    <w:rsid w:val="005E19B3"/>
    <w:rsid w:val="005E26C4"/>
    <w:rsid w:val="005E2FD2"/>
    <w:rsid w:val="005E31C0"/>
    <w:rsid w:val="005E36B4"/>
    <w:rsid w:val="005E5A18"/>
    <w:rsid w:val="005E5EA9"/>
    <w:rsid w:val="005E66D9"/>
    <w:rsid w:val="005E79FE"/>
    <w:rsid w:val="005F1BE1"/>
    <w:rsid w:val="005F2931"/>
    <w:rsid w:val="005F2B8E"/>
    <w:rsid w:val="005F2E65"/>
    <w:rsid w:val="005F33DE"/>
    <w:rsid w:val="005F470D"/>
    <w:rsid w:val="005F5005"/>
    <w:rsid w:val="005F611E"/>
    <w:rsid w:val="005F63B7"/>
    <w:rsid w:val="005F7C22"/>
    <w:rsid w:val="00600516"/>
    <w:rsid w:val="006010EA"/>
    <w:rsid w:val="0060115B"/>
    <w:rsid w:val="00602609"/>
    <w:rsid w:val="00602BA0"/>
    <w:rsid w:val="00605E35"/>
    <w:rsid w:val="00606124"/>
    <w:rsid w:val="0060773B"/>
    <w:rsid w:val="00610028"/>
    <w:rsid w:val="00610082"/>
    <w:rsid w:val="00611D54"/>
    <w:rsid w:val="00612392"/>
    <w:rsid w:val="006138AB"/>
    <w:rsid w:val="00613FC1"/>
    <w:rsid w:val="006143FF"/>
    <w:rsid w:val="006148FB"/>
    <w:rsid w:val="0061562A"/>
    <w:rsid w:val="00615FB1"/>
    <w:rsid w:val="00616DD2"/>
    <w:rsid w:val="006200C4"/>
    <w:rsid w:val="00620162"/>
    <w:rsid w:val="00620F5A"/>
    <w:rsid w:val="0062165A"/>
    <w:rsid w:val="006217D9"/>
    <w:rsid w:val="006220DD"/>
    <w:rsid w:val="00622510"/>
    <w:rsid w:val="00622B87"/>
    <w:rsid w:val="00623B9C"/>
    <w:rsid w:val="00623FB7"/>
    <w:rsid w:val="006244DD"/>
    <w:rsid w:val="0062524F"/>
    <w:rsid w:val="006257E7"/>
    <w:rsid w:val="00625940"/>
    <w:rsid w:val="006267DC"/>
    <w:rsid w:val="006268FD"/>
    <w:rsid w:val="00627A64"/>
    <w:rsid w:val="00630B8C"/>
    <w:rsid w:val="00630FE6"/>
    <w:rsid w:val="0063113A"/>
    <w:rsid w:val="006316F9"/>
    <w:rsid w:val="006328F6"/>
    <w:rsid w:val="00633450"/>
    <w:rsid w:val="006338A0"/>
    <w:rsid w:val="00633B46"/>
    <w:rsid w:val="00634456"/>
    <w:rsid w:val="00635077"/>
    <w:rsid w:val="006352CC"/>
    <w:rsid w:val="006402F0"/>
    <w:rsid w:val="0064172B"/>
    <w:rsid w:val="006426B3"/>
    <w:rsid w:val="00644096"/>
    <w:rsid w:val="0064516B"/>
    <w:rsid w:val="00646047"/>
    <w:rsid w:val="00646AD5"/>
    <w:rsid w:val="00651685"/>
    <w:rsid w:val="006519A6"/>
    <w:rsid w:val="00653202"/>
    <w:rsid w:val="00653776"/>
    <w:rsid w:val="00654023"/>
    <w:rsid w:val="00654347"/>
    <w:rsid w:val="00655B90"/>
    <w:rsid w:val="00655D47"/>
    <w:rsid w:val="00655E44"/>
    <w:rsid w:val="00656EAF"/>
    <w:rsid w:val="00657AF0"/>
    <w:rsid w:val="00657DAF"/>
    <w:rsid w:val="00661021"/>
    <w:rsid w:val="0066241B"/>
    <w:rsid w:val="00663996"/>
    <w:rsid w:val="00663C58"/>
    <w:rsid w:val="00663D0F"/>
    <w:rsid w:val="006642BD"/>
    <w:rsid w:val="00664BC0"/>
    <w:rsid w:val="0066560D"/>
    <w:rsid w:val="00665A2B"/>
    <w:rsid w:val="00667414"/>
    <w:rsid w:val="006677CE"/>
    <w:rsid w:val="006701CE"/>
    <w:rsid w:val="006703AD"/>
    <w:rsid w:val="00670A04"/>
    <w:rsid w:val="00670C7E"/>
    <w:rsid w:val="0067170A"/>
    <w:rsid w:val="00671A13"/>
    <w:rsid w:val="00672B7B"/>
    <w:rsid w:val="006737B8"/>
    <w:rsid w:val="00674133"/>
    <w:rsid w:val="00674F9C"/>
    <w:rsid w:val="006759FC"/>
    <w:rsid w:val="00676FC7"/>
    <w:rsid w:val="00680036"/>
    <w:rsid w:val="0068060E"/>
    <w:rsid w:val="006817EF"/>
    <w:rsid w:val="00681D03"/>
    <w:rsid w:val="00682A8A"/>
    <w:rsid w:val="006833A8"/>
    <w:rsid w:val="00684073"/>
    <w:rsid w:val="00684539"/>
    <w:rsid w:val="0068515A"/>
    <w:rsid w:val="00685A5C"/>
    <w:rsid w:val="00685FDF"/>
    <w:rsid w:val="00687731"/>
    <w:rsid w:val="006877BA"/>
    <w:rsid w:val="006879C8"/>
    <w:rsid w:val="00687D59"/>
    <w:rsid w:val="00687DB0"/>
    <w:rsid w:val="0069009A"/>
    <w:rsid w:val="006906D9"/>
    <w:rsid w:val="0069213C"/>
    <w:rsid w:val="00692DAC"/>
    <w:rsid w:val="00692F77"/>
    <w:rsid w:val="006938BB"/>
    <w:rsid w:val="0069699F"/>
    <w:rsid w:val="00697E6D"/>
    <w:rsid w:val="006A063C"/>
    <w:rsid w:val="006A0C9D"/>
    <w:rsid w:val="006A0F3B"/>
    <w:rsid w:val="006A2532"/>
    <w:rsid w:val="006A2D8C"/>
    <w:rsid w:val="006A5F1F"/>
    <w:rsid w:val="006A67D9"/>
    <w:rsid w:val="006A7A85"/>
    <w:rsid w:val="006B261C"/>
    <w:rsid w:val="006B3F45"/>
    <w:rsid w:val="006B53D0"/>
    <w:rsid w:val="006B6811"/>
    <w:rsid w:val="006B73FD"/>
    <w:rsid w:val="006B75A3"/>
    <w:rsid w:val="006B7C0D"/>
    <w:rsid w:val="006C1EC9"/>
    <w:rsid w:val="006C2EED"/>
    <w:rsid w:val="006C359F"/>
    <w:rsid w:val="006C6705"/>
    <w:rsid w:val="006D0297"/>
    <w:rsid w:val="006D0E21"/>
    <w:rsid w:val="006D29A2"/>
    <w:rsid w:val="006D2EB3"/>
    <w:rsid w:val="006D34E0"/>
    <w:rsid w:val="006D3AF1"/>
    <w:rsid w:val="006D3DB0"/>
    <w:rsid w:val="006D60CE"/>
    <w:rsid w:val="006D6127"/>
    <w:rsid w:val="006D6321"/>
    <w:rsid w:val="006D7268"/>
    <w:rsid w:val="006E120B"/>
    <w:rsid w:val="006E1757"/>
    <w:rsid w:val="006E26D7"/>
    <w:rsid w:val="006E2B35"/>
    <w:rsid w:val="006E2E30"/>
    <w:rsid w:val="006E36BF"/>
    <w:rsid w:val="006E3884"/>
    <w:rsid w:val="006E3AD5"/>
    <w:rsid w:val="006E400B"/>
    <w:rsid w:val="006E4E19"/>
    <w:rsid w:val="006E4ED7"/>
    <w:rsid w:val="006E6415"/>
    <w:rsid w:val="006E6AEB"/>
    <w:rsid w:val="006F0628"/>
    <w:rsid w:val="006F075B"/>
    <w:rsid w:val="006F1E42"/>
    <w:rsid w:val="006F3BF6"/>
    <w:rsid w:val="006F570D"/>
    <w:rsid w:val="006F666C"/>
    <w:rsid w:val="006F7684"/>
    <w:rsid w:val="006F773A"/>
    <w:rsid w:val="006F79A7"/>
    <w:rsid w:val="00701F05"/>
    <w:rsid w:val="00701F5C"/>
    <w:rsid w:val="00702199"/>
    <w:rsid w:val="00702784"/>
    <w:rsid w:val="0070351E"/>
    <w:rsid w:val="0070486A"/>
    <w:rsid w:val="00704F76"/>
    <w:rsid w:val="0070509B"/>
    <w:rsid w:val="00705863"/>
    <w:rsid w:val="00705942"/>
    <w:rsid w:val="00705A78"/>
    <w:rsid w:val="00705EDD"/>
    <w:rsid w:val="0070643C"/>
    <w:rsid w:val="00706AAF"/>
    <w:rsid w:val="007077A2"/>
    <w:rsid w:val="007107F7"/>
    <w:rsid w:val="0071120A"/>
    <w:rsid w:val="007123AF"/>
    <w:rsid w:val="00712798"/>
    <w:rsid w:val="007143AA"/>
    <w:rsid w:val="00714730"/>
    <w:rsid w:val="007149A7"/>
    <w:rsid w:val="00714F7D"/>
    <w:rsid w:val="00715DA7"/>
    <w:rsid w:val="007167C4"/>
    <w:rsid w:val="00717629"/>
    <w:rsid w:val="0071786D"/>
    <w:rsid w:val="00717FF4"/>
    <w:rsid w:val="00720A89"/>
    <w:rsid w:val="00721118"/>
    <w:rsid w:val="00722315"/>
    <w:rsid w:val="00722361"/>
    <w:rsid w:val="0072289F"/>
    <w:rsid w:val="00722AED"/>
    <w:rsid w:val="00722E7C"/>
    <w:rsid w:val="007233CD"/>
    <w:rsid w:val="00725D25"/>
    <w:rsid w:val="007262DC"/>
    <w:rsid w:val="00730675"/>
    <w:rsid w:val="00730BB6"/>
    <w:rsid w:val="00731175"/>
    <w:rsid w:val="00731F3A"/>
    <w:rsid w:val="00731F44"/>
    <w:rsid w:val="00735C8F"/>
    <w:rsid w:val="00735E05"/>
    <w:rsid w:val="00737024"/>
    <w:rsid w:val="0073723B"/>
    <w:rsid w:val="00737B4E"/>
    <w:rsid w:val="0074003D"/>
    <w:rsid w:val="007412B4"/>
    <w:rsid w:val="00741671"/>
    <w:rsid w:val="007437BD"/>
    <w:rsid w:val="00743813"/>
    <w:rsid w:val="00743E5E"/>
    <w:rsid w:val="00744430"/>
    <w:rsid w:val="0074484B"/>
    <w:rsid w:val="00745186"/>
    <w:rsid w:val="0074546A"/>
    <w:rsid w:val="007462E2"/>
    <w:rsid w:val="00746448"/>
    <w:rsid w:val="00746B59"/>
    <w:rsid w:val="00747F74"/>
    <w:rsid w:val="007514D9"/>
    <w:rsid w:val="00752988"/>
    <w:rsid w:val="007558E0"/>
    <w:rsid w:val="00755A05"/>
    <w:rsid w:val="007577CF"/>
    <w:rsid w:val="00760762"/>
    <w:rsid w:val="00760E89"/>
    <w:rsid w:val="007613CD"/>
    <w:rsid w:val="007616F1"/>
    <w:rsid w:val="007619C8"/>
    <w:rsid w:val="00762CE5"/>
    <w:rsid w:val="00762DC1"/>
    <w:rsid w:val="007648F9"/>
    <w:rsid w:val="007655AD"/>
    <w:rsid w:val="0076633F"/>
    <w:rsid w:val="00766879"/>
    <w:rsid w:val="007676B8"/>
    <w:rsid w:val="007678F2"/>
    <w:rsid w:val="00770CB9"/>
    <w:rsid w:val="00771F07"/>
    <w:rsid w:val="00772265"/>
    <w:rsid w:val="00772A87"/>
    <w:rsid w:val="00772D95"/>
    <w:rsid w:val="007735D9"/>
    <w:rsid w:val="00773BB7"/>
    <w:rsid w:val="007750B9"/>
    <w:rsid w:val="007753C8"/>
    <w:rsid w:val="0077786D"/>
    <w:rsid w:val="00780265"/>
    <w:rsid w:val="00781C4B"/>
    <w:rsid w:val="007822EF"/>
    <w:rsid w:val="00782EFF"/>
    <w:rsid w:val="00783892"/>
    <w:rsid w:val="007840E5"/>
    <w:rsid w:val="007850C6"/>
    <w:rsid w:val="007857EE"/>
    <w:rsid w:val="00785DC1"/>
    <w:rsid w:val="00786836"/>
    <w:rsid w:val="00786DD7"/>
    <w:rsid w:val="007870E2"/>
    <w:rsid w:val="0078790C"/>
    <w:rsid w:val="00790065"/>
    <w:rsid w:val="00790518"/>
    <w:rsid w:val="0079055D"/>
    <w:rsid w:val="007907AA"/>
    <w:rsid w:val="007916C2"/>
    <w:rsid w:val="00792168"/>
    <w:rsid w:val="0079280D"/>
    <w:rsid w:val="00792A5F"/>
    <w:rsid w:val="0079381D"/>
    <w:rsid w:val="00793ACB"/>
    <w:rsid w:val="007948E2"/>
    <w:rsid w:val="00795A2A"/>
    <w:rsid w:val="00795CCA"/>
    <w:rsid w:val="007960DC"/>
    <w:rsid w:val="007A2569"/>
    <w:rsid w:val="007A3783"/>
    <w:rsid w:val="007A68F3"/>
    <w:rsid w:val="007A700C"/>
    <w:rsid w:val="007B1423"/>
    <w:rsid w:val="007B259B"/>
    <w:rsid w:val="007B2A70"/>
    <w:rsid w:val="007B2FB6"/>
    <w:rsid w:val="007B311A"/>
    <w:rsid w:val="007B34D3"/>
    <w:rsid w:val="007B5040"/>
    <w:rsid w:val="007B55A4"/>
    <w:rsid w:val="007B5D37"/>
    <w:rsid w:val="007B720F"/>
    <w:rsid w:val="007B73C8"/>
    <w:rsid w:val="007B7C32"/>
    <w:rsid w:val="007C0669"/>
    <w:rsid w:val="007C1041"/>
    <w:rsid w:val="007C3A04"/>
    <w:rsid w:val="007C3A57"/>
    <w:rsid w:val="007C4D64"/>
    <w:rsid w:val="007C4E79"/>
    <w:rsid w:val="007C61B3"/>
    <w:rsid w:val="007C62F5"/>
    <w:rsid w:val="007C656A"/>
    <w:rsid w:val="007C66DF"/>
    <w:rsid w:val="007D1477"/>
    <w:rsid w:val="007D15C3"/>
    <w:rsid w:val="007D26C9"/>
    <w:rsid w:val="007D39CE"/>
    <w:rsid w:val="007D55BD"/>
    <w:rsid w:val="007D6293"/>
    <w:rsid w:val="007D70E3"/>
    <w:rsid w:val="007D76D7"/>
    <w:rsid w:val="007E03BB"/>
    <w:rsid w:val="007E0513"/>
    <w:rsid w:val="007E05CC"/>
    <w:rsid w:val="007E10D3"/>
    <w:rsid w:val="007E13A4"/>
    <w:rsid w:val="007E5777"/>
    <w:rsid w:val="007E7EFB"/>
    <w:rsid w:val="007F078F"/>
    <w:rsid w:val="007F1BCC"/>
    <w:rsid w:val="007F3CFD"/>
    <w:rsid w:val="007F3E9C"/>
    <w:rsid w:val="007F4720"/>
    <w:rsid w:val="007F4B40"/>
    <w:rsid w:val="007F4BA5"/>
    <w:rsid w:val="007F5DB6"/>
    <w:rsid w:val="007F690C"/>
    <w:rsid w:val="007F6A25"/>
    <w:rsid w:val="007F787C"/>
    <w:rsid w:val="00800276"/>
    <w:rsid w:val="00801D3C"/>
    <w:rsid w:val="008023A5"/>
    <w:rsid w:val="008044D9"/>
    <w:rsid w:val="00805714"/>
    <w:rsid w:val="008061C2"/>
    <w:rsid w:val="008070F1"/>
    <w:rsid w:val="00807312"/>
    <w:rsid w:val="00807A7B"/>
    <w:rsid w:val="008121B8"/>
    <w:rsid w:val="008137E5"/>
    <w:rsid w:val="00813C34"/>
    <w:rsid w:val="00813CDA"/>
    <w:rsid w:val="00814636"/>
    <w:rsid w:val="00814D70"/>
    <w:rsid w:val="00817A7A"/>
    <w:rsid w:val="00817D1D"/>
    <w:rsid w:val="00820086"/>
    <w:rsid w:val="00820851"/>
    <w:rsid w:val="0082086F"/>
    <w:rsid w:val="008218DC"/>
    <w:rsid w:val="00821CB4"/>
    <w:rsid w:val="0082232B"/>
    <w:rsid w:val="00822458"/>
    <w:rsid w:val="0082251B"/>
    <w:rsid w:val="00822CC6"/>
    <w:rsid w:val="00822E7D"/>
    <w:rsid w:val="00824A88"/>
    <w:rsid w:val="00824C92"/>
    <w:rsid w:val="00824F2E"/>
    <w:rsid w:val="00825E29"/>
    <w:rsid w:val="00825EFB"/>
    <w:rsid w:val="00826ADC"/>
    <w:rsid w:val="0082710D"/>
    <w:rsid w:val="00830EC1"/>
    <w:rsid w:val="00831B8B"/>
    <w:rsid w:val="00831D26"/>
    <w:rsid w:val="008328BE"/>
    <w:rsid w:val="00833630"/>
    <w:rsid w:val="00835D4F"/>
    <w:rsid w:val="00837193"/>
    <w:rsid w:val="00840595"/>
    <w:rsid w:val="008417BC"/>
    <w:rsid w:val="00841B93"/>
    <w:rsid w:val="00841BF1"/>
    <w:rsid w:val="00843BB4"/>
    <w:rsid w:val="008442B1"/>
    <w:rsid w:val="008448E7"/>
    <w:rsid w:val="00844C66"/>
    <w:rsid w:val="00844FFB"/>
    <w:rsid w:val="00846089"/>
    <w:rsid w:val="00846737"/>
    <w:rsid w:val="00851018"/>
    <w:rsid w:val="00851564"/>
    <w:rsid w:val="008547FE"/>
    <w:rsid w:val="008554BE"/>
    <w:rsid w:val="00855CED"/>
    <w:rsid w:val="008567D4"/>
    <w:rsid w:val="008572DC"/>
    <w:rsid w:val="0086064B"/>
    <w:rsid w:val="0086091A"/>
    <w:rsid w:val="0086126B"/>
    <w:rsid w:val="00861798"/>
    <w:rsid w:val="00861907"/>
    <w:rsid w:val="008633D5"/>
    <w:rsid w:val="00863652"/>
    <w:rsid w:val="00863A41"/>
    <w:rsid w:val="00863AFF"/>
    <w:rsid w:val="00863DA4"/>
    <w:rsid w:val="00864DA1"/>
    <w:rsid w:val="00865189"/>
    <w:rsid w:val="00865494"/>
    <w:rsid w:val="00866CB9"/>
    <w:rsid w:val="00867C34"/>
    <w:rsid w:val="00867EBE"/>
    <w:rsid w:val="00870B28"/>
    <w:rsid w:val="00871549"/>
    <w:rsid w:val="00871C26"/>
    <w:rsid w:val="00872C37"/>
    <w:rsid w:val="008736A9"/>
    <w:rsid w:val="0087456C"/>
    <w:rsid w:val="00875989"/>
    <w:rsid w:val="00875EB7"/>
    <w:rsid w:val="00876B24"/>
    <w:rsid w:val="00876DBC"/>
    <w:rsid w:val="0087702F"/>
    <w:rsid w:val="00877BF9"/>
    <w:rsid w:val="008813BF"/>
    <w:rsid w:val="008827D7"/>
    <w:rsid w:val="00883518"/>
    <w:rsid w:val="00883521"/>
    <w:rsid w:val="008839D3"/>
    <w:rsid w:val="00884DE2"/>
    <w:rsid w:val="008854A9"/>
    <w:rsid w:val="00885AA1"/>
    <w:rsid w:val="00885C24"/>
    <w:rsid w:val="00885DF9"/>
    <w:rsid w:val="008907B5"/>
    <w:rsid w:val="00891BD0"/>
    <w:rsid w:val="0089332B"/>
    <w:rsid w:val="008937B5"/>
    <w:rsid w:val="00893B2E"/>
    <w:rsid w:val="00893DE0"/>
    <w:rsid w:val="00896ED9"/>
    <w:rsid w:val="008A0866"/>
    <w:rsid w:val="008A0971"/>
    <w:rsid w:val="008A29B2"/>
    <w:rsid w:val="008A29D5"/>
    <w:rsid w:val="008A510B"/>
    <w:rsid w:val="008A5B0D"/>
    <w:rsid w:val="008A5CAA"/>
    <w:rsid w:val="008A5CD1"/>
    <w:rsid w:val="008B0C18"/>
    <w:rsid w:val="008B0C2C"/>
    <w:rsid w:val="008B0CE6"/>
    <w:rsid w:val="008B0F2C"/>
    <w:rsid w:val="008B1032"/>
    <w:rsid w:val="008B1546"/>
    <w:rsid w:val="008B2879"/>
    <w:rsid w:val="008B3B9B"/>
    <w:rsid w:val="008B49F0"/>
    <w:rsid w:val="008B6DF0"/>
    <w:rsid w:val="008C04CB"/>
    <w:rsid w:val="008C1F6F"/>
    <w:rsid w:val="008C21A0"/>
    <w:rsid w:val="008C323A"/>
    <w:rsid w:val="008C4085"/>
    <w:rsid w:val="008C50F8"/>
    <w:rsid w:val="008C61C6"/>
    <w:rsid w:val="008C79C6"/>
    <w:rsid w:val="008C7EE7"/>
    <w:rsid w:val="008D00CD"/>
    <w:rsid w:val="008D0AAE"/>
    <w:rsid w:val="008D0EEF"/>
    <w:rsid w:val="008D0F00"/>
    <w:rsid w:val="008D141A"/>
    <w:rsid w:val="008D148A"/>
    <w:rsid w:val="008D323B"/>
    <w:rsid w:val="008D4C25"/>
    <w:rsid w:val="008D5895"/>
    <w:rsid w:val="008D59E4"/>
    <w:rsid w:val="008D5B7E"/>
    <w:rsid w:val="008D6374"/>
    <w:rsid w:val="008D64E7"/>
    <w:rsid w:val="008E13D5"/>
    <w:rsid w:val="008E13E0"/>
    <w:rsid w:val="008E3400"/>
    <w:rsid w:val="008E3954"/>
    <w:rsid w:val="008E4696"/>
    <w:rsid w:val="008F00F5"/>
    <w:rsid w:val="008F06ED"/>
    <w:rsid w:val="008F0E62"/>
    <w:rsid w:val="008F102F"/>
    <w:rsid w:val="008F1ECC"/>
    <w:rsid w:val="008F265E"/>
    <w:rsid w:val="008F2D97"/>
    <w:rsid w:val="008F3C9D"/>
    <w:rsid w:val="008F3E7E"/>
    <w:rsid w:val="008F4681"/>
    <w:rsid w:val="008F4F97"/>
    <w:rsid w:val="008F5BF1"/>
    <w:rsid w:val="008F64FB"/>
    <w:rsid w:val="008F78EA"/>
    <w:rsid w:val="008F7918"/>
    <w:rsid w:val="009007A7"/>
    <w:rsid w:val="00900BE3"/>
    <w:rsid w:val="00901D6D"/>
    <w:rsid w:val="009027C7"/>
    <w:rsid w:val="00903A7F"/>
    <w:rsid w:val="00903BA0"/>
    <w:rsid w:val="00906842"/>
    <w:rsid w:val="00907643"/>
    <w:rsid w:val="0090771D"/>
    <w:rsid w:val="00907F41"/>
    <w:rsid w:val="00911365"/>
    <w:rsid w:val="00912122"/>
    <w:rsid w:val="0091404D"/>
    <w:rsid w:val="00914B25"/>
    <w:rsid w:val="00914FE6"/>
    <w:rsid w:val="009154A3"/>
    <w:rsid w:val="009164F4"/>
    <w:rsid w:val="009175A5"/>
    <w:rsid w:val="009203B7"/>
    <w:rsid w:val="0092256A"/>
    <w:rsid w:val="0092293A"/>
    <w:rsid w:val="00923936"/>
    <w:rsid w:val="00923A74"/>
    <w:rsid w:val="0092546A"/>
    <w:rsid w:val="00925CBF"/>
    <w:rsid w:val="00926E2E"/>
    <w:rsid w:val="00926FE7"/>
    <w:rsid w:val="009304B4"/>
    <w:rsid w:val="00930AB3"/>
    <w:rsid w:val="009318A1"/>
    <w:rsid w:val="00931FDF"/>
    <w:rsid w:val="00932429"/>
    <w:rsid w:val="009324C5"/>
    <w:rsid w:val="00932649"/>
    <w:rsid w:val="00933C56"/>
    <w:rsid w:val="00933F02"/>
    <w:rsid w:val="009353FB"/>
    <w:rsid w:val="00936F58"/>
    <w:rsid w:val="009374D3"/>
    <w:rsid w:val="00940645"/>
    <w:rsid w:val="00940803"/>
    <w:rsid w:val="009408D5"/>
    <w:rsid w:val="009409F5"/>
    <w:rsid w:val="00940A60"/>
    <w:rsid w:val="00941234"/>
    <w:rsid w:val="009423B6"/>
    <w:rsid w:val="00942425"/>
    <w:rsid w:val="00943E7D"/>
    <w:rsid w:val="009458B5"/>
    <w:rsid w:val="00945DE9"/>
    <w:rsid w:val="009477FF"/>
    <w:rsid w:val="00947E8F"/>
    <w:rsid w:val="00950CF9"/>
    <w:rsid w:val="00951831"/>
    <w:rsid w:val="00952695"/>
    <w:rsid w:val="00952A96"/>
    <w:rsid w:val="00952D1A"/>
    <w:rsid w:val="00953696"/>
    <w:rsid w:val="00954438"/>
    <w:rsid w:val="0095687A"/>
    <w:rsid w:val="00956C67"/>
    <w:rsid w:val="0096032D"/>
    <w:rsid w:val="0096097B"/>
    <w:rsid w:val="00961293"/>
    <w:rsid w:val="00962FEE"/>
    <w:rsid w:val="009657F6"/>
    <w:rsid w:val="00965B94"/>
    <w:rsid w:val="00965BAB"/>
    <w:rsid w:val="0096625F"/>
    <w:rsid w:val="00966550"/>
    <w:rsid w:val="009669B8"/>
    <w:rsid w:val="00970611"/>
    <w:rsid w:val="00970DD2"/>
    <w:rsid w:val="00970F74"/>
    <w:rsid w:val="009710AF"/>
    <w:rsid w:val="0097205B"/>
    <w:rsid w:val="00972118"/>
    <w:rsid w:val="00973347"/>
    <w:rsid w:val="00976841"/>
    <w:rsid w:val="00976B03"/>
    <w:rsid w:val="00976B0A"/>
    <w:rsid w:val="0098144F"/>
    <w:rsid w:val="00982671"/>
    <w:rsid w:val="009829FA"/>
    <w:rsid w:val="00982E75"/>
    <w:rsid w:val="00983D50"/>
    <w:rsid w:val="009844BF"/>
    <w:rsid w:val="009855E9"/>
    <w:rsid w:val="009863BD"/>
    <w:rsid w:val="00986C91"/>
    <w:rsid w:val="00987EB7"/>
    <w:rsid w:val="00987F93"/>
    <w:rsid w:val="0099110E"/>
    <w:rsid w:val="00991BDD"/>
    <w:rsid w:val="00993649"/>
    <w:rsid w:val="00993BDF"/>
    <w:rsid w:val="0099492A"/>
    <w:rsid w:val="00994F66"/>
    <w:rsid w:val="00995AB6"/>
    <w:rsid w:val="0099673C"/>
    <w:rsid w:val="00996770"/>
    <w:rsid w:val="00997050"/>
    <w:rsid w:val="00997624"/>
    <w:rsid w:val="009A0A52"/>
    <w:rsid w:val="009A124B"/>
    <w:rsid w:val="009A1475"/>
    <w:rsid w:val="009A1A88"/>
    <w:rsid w:val="009A27E0"/>
    <w:rsid w:val="009A3393"/>
    <w:rsid w:val="009A3A9D"/>
    <w:rsid w:val="009A41C4"/>
    <w:rsid w:val="009A42B1"/>
    <w:rsid w:val="009A43FE"/>
    <w:rsid w:val="009A4463"/>
    <w:rsid w:val="009A78C0"/>
    <w:rsid w:val="009B1839"/>
    <w:rsid w:val="009B1C72"/>
    <w:rsid w:val="009B20A6"/>
    <w:rsid w:val="009B2AD9"/>
    <w:rsid w:val="009B402B"/>
    <w:rsid w:val="009B4104"/>
    <w:rsid w:val="009B47EB"/>
    <w:rsid w:val="009B4DE8"/>
    <w:rsid w:val="009B5A60"/>
    <w:rsid w:val="009B6201"/>
    <w:rsid w:val="009B66A7"/>
    <w:rsid w:val="009B73AF"/>
    <w:rsid w:val="009B76E3"/>
    <w:rsid w:val="009B7B4B"/>
    <w:rsid w:val="009C160A"/>
    <w:rsid w:val="009C1BE6"/>
    <w:rsid w:val="009C26A6"/>
    <w:rsid w:val="009C2BA7"/>
    <w:rsid w:val="009C3725"/>
    <w:rsid w:val="009C3D39"/>
    <w:rsid w:val="009C48F8"/>
    <w:rsid w:val="009C5145"/>
    <w:rsid w:val="009C627D"/>
    <w:rsid w:val="009C664D"/>
    <w:rsid w:val="009D096E"/>
    <w:rsid w:val="009D09BE"/>
    <w:rsid w:val="009D1F69"/>
    <w:rsid w:val="009D3DCC"/>
    <w:rsid w:val="009D4830"/>
    <w:rsid w:val="009D537F"/>
    <w:rsid w:val="009D5A74"/>
    <w:rsid w:val="009D653E"/>
    <w:rsid w:val="009D7082"/>
    <w:rsid w:val="009D7E93"/>
    <w:rsid w:val="009E002A"/>
    <w:rsid w:val="009E0A4E"/>
    <w:rsid w:val="009E0D7B"/>
    <w:rsid w:val="009E1485"/>
    <w:rsid w:val="009E1C01"/>
    <w:rsid w:val="009E1CC1"/>
    <w:rsid w:val="009E28AE"/>
    <w:rsid w:val="009E3123"/>
    <w:rsid w:val="009E31F9"/>
    <w:rsid w:val="009E3F91"/>
    <w:rsid w:val="009E4C16"/>
    <w:rsid w:val="009E5DB5"/>
    <w:rsid w:val="009E7D8F"/>
    <w:rsid w:val="009F0C6E"/>
    <w:rsid w:val="009F19D4"/>
    <w:rsid w:val="009F2555"/>
    <w:rsid w:val="009F2BDC"/>
    <w:rsid w:val="009F3DAA"/>
    <w:rsid w:val="009F4212"/>
    <w:rsid w:val="009F4E39"/>
    <w:rsid w:val="009F4E88"/>
    <w:rsid w:val="009F5368"/>
    <w:rsid w:val="009F5603"/>
    <w:rsid w:val="009F5EED"/>
    <w:rsid w:val="009F6B4F"/>
    <w:rsid w:val="009F6D54"/>
    <w:rsid w:val="009F7729"/>
    <w:rsid w:val="00A00648"/>
    <w:rsid w:val="00A009CA"/>
    <w:rsid w:val="00A01207"/>
    <w:rsid w:val="00A0148F"/>
    <w:rsid w:val="00A015F6"/>
    <w:rsid w:val="00A02F88"/>
    <w:rsid w:val="00A0364F"/>
    <w:rsid w:val="00A043A9"/>
    <w:rsid w:val="00A04AAB"/>
    <w:rsid w:val="00A0504A"/>
    <w:rsid w:val="00A05C66"/>
    <w:rsid w:val="00A05F92"/>
    <w:rsid w:val="00A05FD1"/>
    <w:rsid w:val="00A06A9D"/>
    <w:rsid w:val="00A07BF1"/>
    <w:rsid w:val="00A10445"/>
    <w:rsid w:val="00A10702"/>
    <w:rsid w:val="00A127B7"/>
    <w:rsid w:val="00A147AC"/>
    <w:rsid w:val="00A1575D"/>
    <w:rsid w:val="00A161D0"/>
    <w:rsid w:val="00A16771"/>
    <w:rsid w:val="00A174C9"/>
    <w:rsid w:val="00A206AD"/>
    <w:rsid w:val="00A21D22"/>
    <w:rsid w:val="00A22ABE"/>
    <w:rsid w:val="00A25AA3"/>
    <w:rsid w:val="00A26132"/>
    <w:rsid w:val="00A26C35"/>
    <w:rsid w:val="00A27E20"/>
    <w:rsid w:val="00A321E7"/>
    <w:rsid w:val="00A321ED"/>
    <w:rsid w:val="00A34199"/>
    <w:rsid w:val="00A341D2"/>
    <w:rsid w:val="00A344F9"/>
    <w:rsid w:val="00A36624"/>
    <w:rsid w:val="00A372B3"/>
    <w:rsid w:val="00A37803"/>
    <w:rsid w:val="00A37E36"/>
    <w:rsid w:val="00A421DB"/>
    <w:rsid w:val="00A429C1"/>
    <w:rsid w:val="00A43745"/>
    <w:rsid w:val="00A456BB"/>
    <w:rsid w:val="00A46393"/>
    <w:rsid w:val="00A4660C"/>
    <w:rsid w:val="00A46BA6"/>
    <w:rsid w:val="00A47D20"/>
    <w:rsid w:val="00A50236"/>
    <w:rsid w:val="00A52A08"/>
    <w:rsid w:val="00A54F69"/>
    <w:rsid w:val="00A56BB4"/>
    <w:rsid w:val="00A56BCC"/>
    <w:rsid w:val="00A57A7A"/>
    <w:rsid w:val="00A606A2"/>
    <w:rsid w:val="00A608DB"/>
    <w:rsid w:val="00A60928"/>
    <w:rsid w:val="00A60F0D"/>
    <w:rsid w:val="00A60FA2"/>
    <w:rsid w:val="00A619E3"/>
    <w:rsid w:val="00A62394"/>
    <w:rsid w:val="00A6330E"/>
    <w:rsid w:val="00A63386"/>
    <w:rsid w:val="00A6415E"/>
    <w:rsid w:val="00A6426B"/>
    <w:rsid w:val="00A6469F"/>
    <w:rsid w:val="00A64E75"/>
    <w:rsid w:val="00A651A8"/>
    <w:rsid w:val="00A6556B"/>
    <w:rsid w:val="00A66195"/>
    <w:rsid w:val="00A6680B"/>
    <w:rsid w:val="00A677BD"/>
    <w:rsid w:val="00A70A5D"/>
    <w:rsid w:val="00A70AAC"/>
    <w:rsid w:val="00A72A3E"/>
    <w:rsid w:val="00A73987"/>
    <w:rsid w:val="00A747B6"/>
    <w:rsid w:val="00A7626D"/>
    <w:rsid w:val="00A76EDC"/>
    <w:rsid w:val="00A77205"/>
    <w:rsid w:val="00A77B11"/>
    <w:rsid w:val="00A77E93"/>
    <w:rsid w:val="00A8012A"/>
    <w:rsid w:val="00A80E41"/>
    <w:rsid w:val="00A80E71"/>
    <w:rsid w:val="00A838FF"/>
    <w:rsid w:val="00A83FF7"/>
    <w:rsid w:val="00A840C4"/>
    <w:rsid w:val="00A84CD4"/>
    <w:rsid w:val="00A85D70"/>
    <w:rsid w:val="00A8635F"/>
    <w:rsid w:val="00A864E4"/>
    <w:rsid w:val="00A866EC"/>
    <w:rsid w:val="00A872D3"/>
    <w:rsid w:val="00A87771"/>
    <w:rsid w:val="00A90845"/>
    <w:rsid w:val="00A90BAC"/>
    <w:rsid w:val="00A910FC"/>
    <w:rsid w:val="00A921AD"/>
    <w:rsid w:val="00A94159"/>
    <w:rsid w:val="00A9421E"/>
    <w:rsid w:val="00A94882"/>
    <w:rsid w:val="00A9595B"/>
    <w:rsid w:val="00A95C47"/>
    <w:rsid w:val="00A965A3"/>
    <w:rsid w:val="00A96667"/>
    <w:rsid w:val="00AA006C"/>
    <w:rsid w:val="00AA01D8"/>
    <w:rsid w:val="00AA0331"/>
    <w:rsid w:val="00AA03B4"/>
    <w:rsid w:val="00AA17FA"/>
    <w:rsid w:val="00AA23F8"/>
    <w:rsid w:val="00AA365B"/>
    <w:rsid w:val="00AA3826"/>
    <w:rsid w:val="00AA49F9"/>
    <w:rsid w:val="00AA5916"/>
    <w:rsid w:val="00AA5A83"/>
    <w:rsid w:val="00AA690D"/>
    <w:rsid w:val="00AA70CC"/>
    <w:rsid w:val="00AB03FB"/>
    <w:rsid w:val="00AB0DB7"/>
    <w:rsid w:val="00AB1454"/>
    <w:rsid w:val="00AB1AC4"/>
    <w:rsid w:val="00AB2B0D"/>
    <w:rsid w:val="00AB2CE9"/>
    <w:rsid w:val="00AB2D6E"/>
    <w:rsid w:val="00AB3DA3"/>
    <w:rsid w:val="00AB4273"/>
    <w:rsid w:val="00AB4E45"/>
    <w:rsid w:val="00AB4E48"/>
    <w:rsid w:val="00AB7022"/>
    <w:rsid w:val="00AC0051"/>
    <w:rsid w:val="00AC0E7F"/>
    <w:rsid w:val="00AC1188"/>
    <w:rsid w:val="00AC1C1A"/>
    <w:rsid w:val="00AC246B"/>
    <w:rsid w:val="00AC4592"/>
    <w:rsid w:val="00AC4B5B"/>
    <w:rsid w:val="00AC6051"/>
    <w:rsid w:val="00AC6062"/>
    <w:rsid w:val="00AC65DA"/>
    <w:rsid w:val="00AC73AC"/>
    <w:rsid w:val="00AC7BC7"/>
    <w:rsid w:val="00AD03D0"/>
    <w:rsid w:val="00AD0507"/>
    <w:rsid w:val="00AD0D4E"/>
    <w:rsid w:val="00AD18EC"/>
    <w:rsid w:val="00AD273D"/>
    <w:rsid w:val="00AD2A86"/>
    <w:rsid w:val="00AD47B4"/>
    <w:rsid w:val="00AD4E23"/>
    <w:rsid w:val="00AD54BA"/>
    <w:rsid w:val="00AD5FB6"/>
    <w:rsid w:val="00AD745A"/>
    <w:rsid w:val="00AE0846"/>
    <w:rsid w:val="00AE1FD3"/>
    <w:rsid w:val="00AE3D06"/>
    <w:rsid w:val="00AE439D"/>
    <w:rsid w:val="00AE4A8B"/>
    <w:rsid w:val="00AE4E4C"/>
    <w:rsid w:val="00AE6017"/>
    <w:rsid w:val="00AE60CD"/>
    <w:rsid w:val="00AF08C3"/>
    <w:rsid w:val="00AF18EA"/>
    <w:rsid w:val="00AF2177"/>
    <w:rsid w:val="00AF313B"/>
    <w:rsid w:val="00AF3237"/>
    <w:rsid w:val="00AF356B"/>
    <w:rsid w:val="00AF365B"/>
    <w:rsid w:val="00AF5A5D"/>
    <w:rsid w:val="00AF5F37"/>
    <w:rsid w:val="00AF6643"/>
    <w:rsid w:val="00AF76C9"/>
    <w:rsid w:val="00B0072C"/>
    <w:rsid w:val="00B00DDB"/>
    <w:rsid w:val="00B01D46"/>
    <w:rsid w:val="00B0242B"/>
    <w:rsid w:val="00B040BE"/>
    <w:rsid w:val="00B046C6"/>
    <w:rsid w:val="00B04888"/>
    <w:rsid w:val="00B0646F"/>
    <w:rsid w:val="00B06EBF"/>
    <w:rsid w:val="00B071CF"/>
    <w:rsid w:val="00B07452"/>
    <w:rsid w:val="00B101E4"/>
    <w:rsid w:val="00B12BED"/>
    <w:rsid w:val="00B13780"/>
    <w:rsid w:val="00B151C8"/>
    <w:rsid w:val="00B156C5"/>
    <w:rsid w:val="00B15881"/>
    <w:rsid w:val="00B16C90"/>
    <w:rsid w:val="00B1776A"/>
    <w:rsid w:val="00B17FF3"/>
    <w:rsid w:val="00B21A79"/>
    <w:rsid w:val="00B22953"/>
    <w:rsid w:val="00B2403E"/>
    <w:rsid w:val="00B268C6"/>
    <w:rsid w:val="00B26FE0"/>
    <w:rsid w:val="00B30896"/>
    <w:rsid w:val="00B31238"/>
    <w:rsid w:val="00B31CF0"/>
    <w:rsid w:val="00B323C3"/>
    <w:rsid w:val="00B336D8"/>
    <w:rsid w:val="00B33F19"/>
    <w:rsid w:val="00B34501"/>
    <w:rsid w:val="00B350E8"/>
    <w:rsid w:val="00B35199"/>
    <w:rsid w:val="00B3541D"/>
    <w:rsid w:val="00B359AE"/>
    <w:rsid w:val="00B35C6F"/>
    <w:rsid w:val="00B36167"/>
    <w:rsid w:val="00B3693A"/>
    <w:rsid w:val="00B36C1F"/>
    <w:rsid w:val="00B37786"/>
    <w:rsid w:val="00B37CD5"/>
    <w:rsid w:val="00B37ED1"/>
    <w:rsid w:val="00B4153E"/>
    <w:rsid w:val="00B4212A"/>
    <w:rsid w:val="00B448A2"/>
    <w:rsid w:val="00B450EE"/>
    <w:rsid w:val="00B45594"/>
    <w:rsid w:val="00B45E8E"/>
    <w:rsid w:val="00B45F56"/>
    <w:rsid w:val="00B47306"/>
    <w:rsid w:val="00B47E21"/>
    <w:rsid w:val="00B503A3"/>
    <w:rsid w:val="00B509AD"/>
    <w:rsid w:val="00B50A1B"/>
    <w:rsid w:val="00B51235"/>
    <w:rsid w:val="00B51A22"/>
    <w:rsid w:val="00B52366"/>
    <w:rsid w:val="00B52E20"/>
    <w:rsid w:val="00B554E3"/>
    <w:rsid w:val="00B55927"/>
    <w:rsid w:val="00B55AE5"/>
    <w:rsid w:val="00B57B85"/>
    <w:rsid w:val="00B6073B"/>
    <w:rsid w:val="00B607F7"/>
    <w:rsid w:val="00B61E74"/>
    <w:rsid w:val="00B634F3"/>
    <w:rsid w:val="00B64D0E"/>
    <w:rsid w:val="00B66525"/>
    <w:rsid w:val="00B66AA7"/>
    <w:rsid w:val="00B71054"/>
    <w:rsid w:val="00B7198B"/>
    <w:rsid w:val="00B72B18"/>
    <w:rsid w:val="00B72E10"/>
    <w:rsid w:val="00B73A2C"/>
    <w:rsid w:val="00B7427A"/>
    <w:rsid w:val="00B7456B"/>
    <w:rsid w:val="00B74CFD"/>
    <w:rsid w:val="00B75707"/>
    <w:rsid w:val="00B76665"/>
    <w:rsid w:val="00B76A15"/>
    <w:rsid w:val="00B813F9"/>
    <w:rsid w:val="00B82E34"/>
    <w:rsid w:val="00B830A6"/>
    <w:rsid w:val="00B834A2"/>
    <w:rsid w:val="00B835F2"/>
    <w:rsid w:val="00B85CB8"/>
    <w:rsid w:val="00B85D82"/>
    <w:rsid w:val="00B860A9"/>
    <w:rsid w:val="00B864D0"/>
    <w:rsid w:val="00B86D12"/>
    <w:rsid w:val="00B87F5F"/>
    <w:rsid w:val="00B90C0C"/>
    <w:rsid w:val="00B90D17"/>
    <w:rsid w:val="00B925F2"/>
    <w:rsid w:val="00B92762"/>
    <w:rsid w:val="00B92ABF"/>
    <w:rsid w:val="00B92CFF"/>
    <w:rsid w:val="00B92D74"/>
    <w:rsid w:val="00B93D50"/>
    <w:rsid w:val="00B960E2"/>
    <w:rsid w:val="00B967AD"/>
    <w:rsid w:val="00B97562"/>
    <w:rsid w:val="00B97BE2"/>
    <w:rsid w:val="00BA1EA3"/>
    <w:rsid w:val="00BA4911"/>
    <w:rsid w:val="00BA4D9F"/>
    <w:rsid w:val="00BA55BE"/>
    <w:rsid w:val="00BA5D3B"/>
    <w:rsid w:val="00BA71D3"/>
    <w:rsid w:val="00BA7265"/>
    <w:rsid w:val="00BA7D47"/>
    <w:rsid w:val="00BA7EE3"/>
    <w:rsid w:val="00BB044B"/>
    <w:rsid w:val="00BB11A9"/>
    <w:rsid w:val="00BB1283"/>
    <w:rsid w:val="00BB374E"/>
    <w:rsid w:val="00BB3A65"/>
    <w:rsid w:val="00BB4495"/>
    <w:rsid w:val="00BB50E5"/>
    <w:rsid w:val="00BB6B57"/>
    <w:rsid w:val="00BB76B2"/>
    <w:rsid w:val="00BC026A"/>
    <w:rsid w:val="00BC0F49"/>
    <w:rsid w:val="00BC108F"/>
    <w:rsid w:val="00BC14AE"/>
    <w:rsid w:val="00BC2330"/>
    <w:rsid w:val="00BC2DE6"/>
    <w:rsid w:val="00BC6610"/>
    <w:rsid w:val="00BD05F3"/>
    <w:rsid w:val="00BD1420"/>
    <w:rsid w:val="00BD1BF8"/>
    <w:rsid w:val="00BD1C79"/>
    <w:rsid w:val="00BD1FE7"/>
    <w:rsid w:val="00BD2467"/>
    <w:rsid w:val="00BD294D"/>
    <w:rsid w:val="00BD3B94"/>
    <w:rsid w:val="00BD554D"/>
    <w:rsid w:val="00BD5C45"/>
    <w:rsid w:val="00BD7A63"/>
    <w:rsid w:val="00BD7CFC"/>
    <w:rsid w:val="00BE055C"/>
    <w:rsid w:val="00BE0F83"/>
    <w:rsid w:val="00BE15F4"/>
    <w:rsid w:val="00BE1735"/>
    <w:rsid w:val="00BE1DB3"/>
    <w:rsid w:val="00BE25C4"/>
    <w:rsid w:val="00BE3075"/>
    <w:rsid w:val="00BE57F4"/>
    <w:rsid w:val="00BE5889"/>
    <w:rsid w:val="00BE5BAF"/>
    <w:rsid w:val="00BE7A1D"/>
    <w:rsid w:val="00BF01E0"/>
    <w:rsid w:val="00BF1A6C"/>
    <w:rsid w:val="00BF403A"/>
    <w:rsid w:val="00BF56DA"/>
    <w:rsid w:val="00BF597C"/>
    <w:rsid w:val="00BF5C62"/>
    <w:rsid w:val="00BF5D7C"/>
    <w:rsid w:val="00BF6046"/>
    <w:rsid w:val="00BF773A"/>
    <w:rsid w:val="00C01014"/>
    <w:rsid w:val="00C014E1"/>
    <w:rsid w:val="00C01A1F"/>
    <w:rsid w:val="00C01A4D"/>
    <w:rsid w:val="00C01B2D"/>
    <w:rsid w:val="00C0223D"/>
    <w:rsid w:val="00C03A5C"/>
    <w:rsid w:val="00C04870"/>
    <w:rsid w:val="00C04C71"/>
    <w:rsid w:val="00C061D7"/>
    <w:rsid w:val="00C0656E"/>
    <w:rsid w:val="00C069E9"/>
    <w:rsid w:val="00C101A6"/>
    <w:rsid w:val="00C1260E"/>
    <w:rsid w:val="00C13059"/>
    <w:rsid w:val="00C13211"/>
    <w:rsid w:val="00C13FD2"/>
    <w:rsid w:val="00C15C75"/>
    <w:rsid w:val="00C17655"/>
    <w:rsid w:val="00C17FD9"/>
    <w:rsid w:val="00C209A3"/>
    <w:rsid w:val="00C20E2B"/>
    <w:rsid w:val="00C21559"/>
    <w:rsid w:val="00C22242"/>
    <w:rsid w:val="00C22321"/>
    <w:rsid w:val="00C22C6B"/>
    <w:rsid w:val="00C23820"/>
    <w:rsid w:val="00C23ED5"/>
    <w:rsid w:val="00C24DF5"/>
    <w:rsid w:val="00C2685E"/>
    <w:rsid w:val="00C2774F"/>
    <w:rsid w:val="00C27A0C"/>
    <w:rsid w:val="00C304B9"/>
    <w:rsid w:val="00C30955"/>
    <w:rsid w:val="00C314AF"/>
    <w:rsid w:val="00C31559"/>
    <w:rsid w:val="00C31ECE"/>
    <w:rsid w:val="00C323A4"/>
    <w:rsid w:val="00C33EE4"/>
    <w:rsid w:val="00C341ED"/>
    <w:rsid w:val="00C34566"/>
    <w:rsid w:val="00C34720"/>
    <w:rsid w:val="00C34762"/>
    <w:rsid w:val="00C34898"/>
    <w:rsid w:val="00C352E6"/>
    <w:rsid w:val="00C36071"/>
    <w:rsid w:val="00C40BE7"/>
    <w:rsid w:val="00C41782"/>
    <w:rsid w:val="00C41CDB"/>
    <w:rsid w:val="00C4233B"/>
    <w:rsid w:val="00C44F0C"/>
    <w:rsid w:val="00C45B7F"/>
    <w:rsid w:val="00C460DC"/>
    <w:rsid w:val="00C4623B"/>
    <w:rsid w:val="00C463C5"/>
    <w:rsid w:val="00C46828"/>
    <w:rsid w:val="00C46BAC"/>
    <w:rsid w:val="00C47376"/>
    <w:rsid w:val="00C478F5"/>
    <w:rsid w:val="00C51012"/>
    <w:rsid w:val="00C52321"/>
    <w:rsid w:val="00C5273E"/>
    <w:rsid w:val="00C52DBA"/>
    <w:rsid w:val="00C5397E"/>
    <w:rsid w:val="00C540C5"/>
    <w:rsid w:val="00C552AA"/>
    <w:rsid w:val="00C55558"/>
    <w:rsid w:val="00C55892"/>
    <w:rsid w:val="00C5714C"/>
    <w:rsid w:val="00C57E63"/>
    <w:rsid w:val="00C60210"/>
    <w:rsid w:val="00C60239"/>
    <w:rsid w:val="00C6145A"/>
    <w:rsid w:val="00C6166A"/>
    <w:rsid w:val="00C63435"/>
    <w:rsid w:val="00C64E8F"/>
    <w:rsid w:val="00C65291"/>
    <w:rsid w:val="00C660DA"/>
    <w:rsid w:val="00C6634C"/>
    <w:rsid w:val="00C711F7"/>
    <w:rsid w:val="00C722E3"/>
    <w:rsid w:val="00C73542"/>
    <w:rsid w:val="00C74746"/>
    <w:rsid w:val="00C749AC"/>
    <w:rsid w:val="00C74AAB"/>
    <w:rsid w:val="00C75AFA"/>
    <w:rsid w:val="00C77C9E"/>
    <w:rsid w:val="00C80214"/>
    <w:rsid w:val="00C81A2C"/>
    <w:rsid w:val="00C81BFD"/>
    <w:rsid w:val="00C83DF0"/>
    <w:rsid w:val="00C844DE"/>
    <w:rsid w:val="00C8479D"/>
    <w:rsid w:val="00C8497A"/>
    <w:rsid w:val="00C85B3A"/>
    <w:rsid w:val="00C85D41"/>
    <w:rsid w:val="00C877AB"/>
    <w:rsid w:val="00C90614"/>
    <w:rsid w:val="00C90907"/>
    <w:rsid w:val="00C91C10"/>
    <w:rsid w:val="00C9225C"/>
    <w:rsid w:val="00C93A29"/>
    <w:rsid w:val="00C94C56"/>
    <w:rsid w:val="00C94F15"/>
    <w:rsid w:val="00C94F6D"/>
    <w:rsid w:val="00C97231"/>
    <w:rsid w:val="00CA0460"/>
    <w:rsid w:val="00CA0AE4"/>
    <w:rsid w:val="00CA18C3"/>
    <w:rsid w:val="00CA1A85"/>
    <w:rsid w:val="00CA289E"/>
    <w:rsid w:val="00CA2B27"/>
    <w:rsid w:val="00CA2E8A"/>
    <w:rsid w:val="00CA32B1"/>
    <w:rsid w:val="00CA336B"/>
    <w:rsid w:val="00CA342F"/>
    <w:rsid w:val="00CA3E08"/>
    <w:rsid w:val="00CA6216"/>
    <w:rsid w:val="00CA6306"/>
    <w:rsid w:val="00CA6C89"/>
    <w:rsid w:val="00CA702A"/>
    <w:rsid w:val="00CA7162"/>
    <w:rsid w:val="00CA7413"/>
    <w:rsid w:val="00CB04AA"/>
    <w:rsid w:val="00CB1E45"/>
    <w:rsid w:val="00CB2388"/>
    <w:rsid w:val="00CB2A14"/>
    <w:rsid w:val="00CB3268"/>
    <w:rsid w:val="00CB38BD"/>
    <w:rsid w:val="00CB3B88"/>
    <w:rsid w:val="00CB3CAB"/>
    <w:rsid w:val="00CB492D"/>
    <w:rsid w:val="00CB49F1"/>
    <w:rsid w:val="00CB4DB9"/>
    <w:rsid w:val="00CB6360"/>
    <w:rsid w:val="00CB6DE3"/>
    <w:rsid w:val="00CB70FD"/>
    <w:rsid w:val="00CB7D4F"/>
    <w:rsid w:val="00CC094B"/>
    <w:rsid w:val="00CC09F0"/>
    <w:rsid w:val="00CC1F4E"/>
    <w:rsid w:val="00CC3438"/>
    <w:rsid w:val="00CC345E"/>
    <w:rsid w:val="00CC3B84"/>
    <w:rsid w:val="00CC4374"/>
    <w:rsid w:val="00CC640C"/>
    <w:rsid w:val="00CC66DA"/>
    <w:rsid w:val="00CC7233"/>
    <w:rsid w:val="00CC7A0E"/>
    <w:rsid w:val="00CD3546"/>
    <w:rsid w:val="00CD525A"/>
    <w:rsid w:val="00CD5721"/>
    <w:rsid w:val="00CD6339"/>
    <w:rsid w:val="00CD6828"/>
    <w:rsid w:val="00CD6EB2"/>
    <w:rsid w:val="00CE1418"/>
    <w:rsid w:val="00CE150C"/>
    <w:rsid w:val="00CE1EB2"/>
    <w:rsid w:val="00CE3003"/>
    <w:rsid w:val="00CE3704"/>
    <w:rsid w:val="00CE3E0F"/>
    <w:rsid w:val="00CE3F61"/>
    <w:rsid w:val="00CE41AC"/>
    <w:rsid w:val="00CE4CD9"/>
    <w:rsid w:val="00CE56E1"/>
    <w:rsid w:val="00CE5F43"/>
    <w:rsid w:val="00CE5FFD"/>
    <w:rsid w:val="00CF006D"/>
    <w:rsid w:val="00CF1B55"/>
    <w:rsid w:val="00CF3812"/>
    <w:rsid w:val="00CF399E"/>
    <w:rsid w:val="00CF4EA9"/>
    <w:rsid w:val="00CF5CA0"/>
    <w:rsid w:val="00CF7729"/>
    <w:rsid w:val="00CF78EF"/>
    <w:rsid w:val="00D00251"/>
    <w:rsid w:val="00D00CC6"/>
    <w:rsid w:val="00D00D34"/>
    <w:rsid w:val="00D01233"/>
    <w:rsid w:val="00D025CA"/>
    <w:rsid w:val="00D0379A"/>
    <w:rsid w:val="00D03D4F"/>
    <w:rsid w:val="00D03F22"/>
    <w:rsid w:val="00D03F96"/>
    <w:rsid w:val="00D04D79"/>
    <w:rsid w:val="00D05134"/>
    <w:rsid w:val="00D058AE"/>
    <w:rsid w:val="00D05B57"/>
    <w:rsid w:val="00D06805"/>
    <w:rsid w:val="00D102FE"/>
    <w:rsid w:val="00D1033D"/>
    <w:rsid w:val="00D10A55"/>
    <w:rsid w:val="00D1124A"/>
    <w:rsid w:val="00D12149"/>
    <w:rsid w:val="00D121A7"/>
    <w:rsid w:val="00D1230F"/>
    <w:rsid w:val="00D1425E"/>
    <w:rsid w:val="00D16094"/>
    <w:rsid w:val="00D165CD"/>
    <w:rsid w:val="00D165E7"/>
    <w:rsid w:val="00D16C72"/>
    <w:rsid w:val="00D172E3"/>
    <w:rsid w:val="00D2095A"/>
    <w:rsid w:val="00D20B51"/>
    <w:rsid w:val="00D20F65"/>
    <w:rsid w:val="00D21D11"/>
    <w:rsid w:val="00D21F14"/>
    <w:rsid w:val="00D22686"/>
    <w:rsid w:val="00D236E1"/>
    <w:rsid w:val="00D23B76"/>
    <w:rsid w:val="00D24F9B"/>
    <w:rsid w:val="00D2557E"/>
    <w:rsid w:val="00D25B4A"/>
    <w:rsid w:val="00D25D56"/>
    <w:rsid w:val="00D2672F"/>
    <w:rsid w:val="00D26BAD"/>
    <w:rsid w:val="00D2760D"/>
    <w:rsid w:val="00D2789D"/>
    <w:rsid w:val="00D31D9C"/>
    <w:rsid w:val="00D32A1A"/>
    <w:rsid w:val="00D35359"/>
    <w:rsid w:val="00D35EA7"/>
    <w:rsid w:val="00D360BA"/>
    <w:rsid w:val="00D3759C"/>
    <w:rsid w:val="00D37A50"/>
    <w:rsid w:val="00D37A62"/>
    <w:rsid w:val="00D37D88"/>
    <w:rsid w:val="00D37F97"/>
    <w:rsid w:val="00D41779"/>
    <w:rsid w:val="00D41A86"/>
    <w:rsid w:val="00D41B57"/>
    <w:rsid w:val="00D430C4"/>
    <w:rsid w:val="00D43C05"/>
    <w:rsid w:val="00D448F5"/>
    <w:rsid w:val="00D45908"/>
    <w:rsid w:val="00D46200"/>
    <w:rsid w:val="00D467B3"/>
    <w:rsid w:val="00D477C3"/>
    <w:rsid w:val="00D50AC8"/>
    <w:rsid w:val="00D50E20"/>
    <w:rsid w:val="00D51DDF"/>
    <w:rsid w:val="00D51E8B"/>
    <w:rsid w:val="00D55AD3"/>
    <w:rsid w:val="00D578A0"/>
    <w:rsid w:val="00D57965"/>
    <w:rsid w:val="00D57ABC"/>
    <w:rsid w:val="00D57CBF"/>
    <w:rsid w:val="00D57EE7"/>
    <w:rsid w:val="00D60D6A"/>
    <w:rsid w:val="00D61E00"/>
    <w:rsid w:val="00D6255B"/>
    <w:rsid w:val="00D63323"/>
    <w:rsid w:val="00D634E3"/>
    <w:rsid w:val="00D63512"/>
    <w:rsid w:val="00D64464"/>
    <w:rsid w:val="00D66EDA"/>
    <w:rsid w:val="00D70D4F"/>
    <w:rsid w:val="00D715AF"/>
    <w:rsid w:val="00D72351"/>
    <w:rsid w:val="00D732A7"/>
    <w:rsid w:val="00D736AA"/>
    <w:rsid w:val="00D74207"/>
    <w:rsid w:val="00D800A9"/>
    <w:rsid w:val="00D80DD5"/>
    <w:rsid w:val="00D81E6A"/>
    <w:rsid w:val="00D829E5"/>
    <w:rsid w:val="00D82F61"/>
    <w:rsid w:val="00D84DEF"/>
    <w:rsid w:val="00D85B52"/>
    <w:rsid w:val="00D85FDD"/>
    <w:rsid w:val="00D863F1"/>
    <w:rsid w:val="00D865C3"/>
    <w:rsid w:val="00D876C9"/>
    <w:rsid w:val="00D87B9E"/>
    <w:rsid w:val="00D902A9"/>
    <w:rsid w:val="00D9199B"/>
    <w:rsid w:val="00D91B63"/>
    <w:rsid w:val="00D91EFB"/>
    <w:rsid w:val="00D92AA3"/>
    <w:rsid w:val="00D93251"/>
    <w:rsid w:val="00D93894"/>
    <w:rsid w:val="00D94893"/>
    <w:rsid w:val="00D94B07"/>
    <w:rsid w:val="00D94B79"/>
    <w:rsid w:val="00D964E8"/>
    <w:rsid w:val="00D964F9"/>
    <w:rsid w:val="00D966B8"/>
    <w:rsid w:val="00D97149"/>
    <w:rsid w:val="00DA1BFF"/>
    <w:rsid w:val="00DA2255"/>
    <w:rsid w:val="00DA5E8B"/>
    <w:rsid w:val="00DA6314"/>
    <w:rsid w:val="00DA6A34"/>
    <w:rsid w:val="00DA7531"/>
    <w:rsid w:val="00DB1C38"/>
    <w:rsid w:val="00DB206F"/>
    <w:rsid w:val="00DB30DB"/>
    <w:rsid w:val="00DB43E2"/>
    <w:rsid w:val="00DB4C40"/>
    <w:rsid w:val="00DB58D8"/>
    <w:rsid w:val="00DB5B1E"/>
    <w:rsid w:val="00DB5B96"/>
    <w:rsid w:val="00DB6939"/>
    <w:rsid w:val="00DB6A44"/>
    <w:rsid w:val="00DB6CD1"/>
    <w:rsid w:val="00DB7202"/>
    <w:rsid w:val="00DC076D"/>
    <w:rsid w:val="00DC115B"/>
    <w:rsid w:val="00DC18FC"/>
    <w:rsid w:val="00DC1F62"/>
    <w:rsid w:val="00DC232F"/>
    <w:rsid w:val="00DC2428"/>
    <w:rsid w:val="00DC28E0"/>
    <w:rsid w:val="00DC2F6B"/>
    <w:rsid w:val="00DC305C"/>
    <w:rsid w:val="00DC34F0"/>
    <w:rsid w:val="00DC3A8A"/>
    <w:rsid w:val="00DC4451"/>
    <w:rsid w:val="00DC494F"/>
    <w:rsid w:val="00DC4A1C"/>
    <w:rsid w:val="00DC4C90"/>
    <w:rsid w:val="00DC50E0"/>
    <w:rsid w:val="00DC64C2"/>
    <w:rsid w:val="00DC67E0"/>
    <w:rsid w:val="00DC73EA"/>
    <w:rsid w:val="00DC7833"/>
    <w:rsid w:val="00DC797C"/>
    <w:rsid w:val="00DC7BBE"/>
    <w:rsid w:val="00DC7C0E"/>
    <w:rsid w:val="00DD09AF"/>
    <w:rsid w:val="00DD0F7E"/>
    <w:rsid w:val="00DD157E"/>
    <w:rsid w:val="00DD1A39"/>
    <w:rsid w:val="00DD205C"/>
    <w:rsid w:val="00DD2EB1"/>
    <w:rsid w:val="00DD42D6"/>
    <w:rsid w:val="00DD58A8"/>
    <w:rsid w:val="00DD5ADF"/>
    <w:rsid w:val="00DD64AB"/>
    <w:rsid w:val="00DD661C"/>
    <w:rsid w:val="00DD6DB3"/>
    <w:rsid w:val="00DD72A2"/>
    <w:rsid w:val="00DD7812"/>
    <w:rsid w:val="00DD7A0E"/>
    <w:rsid w:val="00DD7E59"/>
    <w:rsid w:val="00DE0604"/>
    <w:rsid w:val="00DE1336"/>
    <w:rsid w:val="00DE2971"/>
    <w:rsid w:val="00DE60FE"/>
    <w:rsid w:val="00DE64F0"/>
    <w:rsid w:val="00DE71DC"/>
    <w:rsid w:val="00DE760C"/>
    <w:rsid w:val="00DE7676"/>
    <w:rsid w:val="00DE7992"/>
    <w:rsid w:val="00DE7B5B"/>
    <w:rsid w:val="00DE7E72"/>
    <w:rsid w:val="00DF0A15"/>
    <w:rsid w:val="00DF0FDE"/>
    <w:rsid w:val="00DF1357"/>
    <w:rsid w:val="00DF33CE"/>
    <w:rsid w:val="00DF3CB8"/>
    <w:rsid w:val="00DF49E0"/>
    <w:rsid w:val="00DF4A05"/>
    <w:rsid w:val="00DF5A35"/>
    <w:rsid w:val="00DF6372"/>
    <w:rsid w:val="00DF6867"/>
    <w:rsid w:val="00DF746C"/>
    <w:rsid w:val="00DF7619"/>
    <w:rsid w:val="00E03FE9"/>
    <w:rsid w:val="00E04237"/>
    <w:rsid w:val="00E04723"/>
    <w:rsid w:val="00E05E59"/>
    <w:rsid w:val="00E05E95"/>
    <w:rsid w:val="00E064D8"/>
    <w:rsid w:val="00E10C9E"/>
    <w:rsid w:val="00E11054"/>
    <w:rsid w:val="00E11F17"/>
    <w:rsid w:val="00E127A6"/>
    <w:rsid w:val="00E128D0"/>
    <w:rsid w:val="00E13207"/>
    <w:rsid w:val="00E13CAE"/>
    <w:rsid w:val="00E14426"/>
    <w:rsid w:val="00E16BA3"/>
    <w:rsid w:val="00E20222"/>
    <w:rsid w:val="00E204A4"/>
    <w:rsid w:val="00E21085"/>
    <w:rsid w:val="00E2125B"/>
    <w:rsid w:val="00E21383"/>
    <w:rsid w:val="00E217D2"/>
    <w:rsid w:val="00E223CC"/>
    <w:rsid w:val="00E22DE2"/>
    <w:rsid w:val="00E240AE"/>
    <w:rsid w:val="00E240DF"/>
    <w:rsid w:val="00E24D87"/>
    <w:rsid w:val="00E25E81"/>
    <w:rsid w:val="00E25F6B"/>
    <w:rsid w:val="00E26E82"/>
    <w:rsid w:val="00E26EE7"/>
    <w:rsid w:val="00E30DF9"/>
    <w:rsid w:val="00E327F5"/>
    <w:rsid w:val="00E32BBD"/>
    <w:rsid w:val="00E343D5"/>
    <w:rsid w:val="00E36306"/>
    <w:rsid w:val="00E36317"/>
    <w:rsid w:val="00E37115"/>
    <w:rsid w:val="00E37BFA"/>
    <w:rsid w:val="00E4062C"/>
    <w:rsid w:val="00E409D9"/>
    <w:rsid w:val="00E42422"/>
    <w:rsid w:val="00E42E97"/>
    <w:rsid w:val="00E4425C"/>
    <w:rsid w:val="00E446BA"/>
    <w:rsid w:val="00E461CD"/>
    <w:rsid w:val="00E46EFC"/>
    <w:rsid w:val="00E47D06"/>
    <w:rsid w:val="00E50890"/>
    <w:rsid w:val="00E52A2F"/>
    <w:rsid w:val="00E52AD6"/>
    <w:rsid w:val="00E53401"/>
    <w:rsid w:val="00E54634"/>
    <w:rsid w:val="00E555AB"/>
    <w:rsid w:val="00E568B8"/>
    <w:rsid w:val="00E57DB1"/>
    <w:rsid w:val="00E57FDA"/>
    <w:rsid w:val="00E60134"/>
    <w:rsid w:val="00E6031B"/>
    <w:rsid w:val="00E61290"/>
    <w:rsid w:val="00E628AA"/>
    <w:rsid w:val="00E62B5B"/>
    <w:rsid w:val="00E62CD9"/>
    <w:rsid w:val="00E62D12"/>
    <w:rsid w:val="00E62E7E"/>
    <w:rsid w:val="00E62EA7"/>
    <w:rsid w:val="00E63249"/>
    <w:rsid w:val="00E64863"/>
    <w:rsid w:val="00E649B5"/>
    <w:rsid w:val="00E6584F"/>
    <w:rsid w:val="00E6738B"/>
    <w:rsid w:val="00E67702"/>
    <w:rsid w:val="00E67D93"/>
    <w:rsid w:val="00E72C9C"/>
    <w:rsid w:val="00E72D8B"/>
    <w:rsid w:val="00E7327C"/>
    <w:rsid w:val="00E73E41"/>
    <w:rsid w:val="00E74350"/>
    <w:rsid w:val="00E748E7"/>
    <w:rsid w:val="00E74F8D"/>
    <w:rsid w:val="00E75A20"/>
    <w:rsid w:val="00E75F7B"/>
    <w:rsid w:val="00E76464"/>
    <w:rsid w:val="00E76CEA"/>
    <w:rsid w:val="00E77F57"/>
    <w:rsid w:val="00E8013D"/>
    <w:rsid w:val="00E8110F"/>
    <w:rsid w:val="00E82021"/>
    <w:rsid w:val="00E82621"/>
    <w:rsid w:val="00E82DFD"/>
    <w:rsid w:val="00E82ED4"/>
    <w:rsid w:val="00E84521"/>
    <w:rsid w:val="00E84C47"/>
    <w:rsid w:val="00E8601C"/>
    <w:rsid w:val="00E87026"/>
    <w:rsid w:val="00E8714D"/>
    <w:rsid w:val="00E907D7"/>
    <w:rsid w:val="00E90C17"/>
    <w:rsid w:val="00E91050"/>
    <w:rsid w:val="00E921E7"/>
    <w:rsid w:val="00E9305D"/>
    <w:rsid w:val="00E93151"/>
    <w:rsid w:val="00E936A7"/>
    <w:rsid w:val="00E93D02"/>
    <w:rsid w:val="00E946C6"/>
    <w:rsid w:val="00E9478C"/>
    <w:rsid w:val="00E9494C"/>
    <w:rsid w:val="00E95AAB"/>
    <w:rsid w:val="00E963E7"/>
    <w:rsid w:val="00E96AB2"/>
    <w:rsid w:val="00E97522"/>
    <w:rsid w:val="00E977D8"/>
    <w:rsid w:val="00E97B9D"/>
    <w:rsid w:val="00EA06C6"/>
    <w:rsid w:val="00EA142A"/>
    <w:rsid w:val="00EA2107"/>
    <w:rsid w:val="00EA2C0A"/>
    <w:rsid w:val="00EA4A0B"/>
    <w:rsid w:val="00EA5EC0"/>
    <w:rsid w:val="00EA665D"/>
    <w:rsid w:val="00EA6B7F"/>
    <w:rsid w:val="00EA73FF"/>
    <w:rsid w:val="00EA7AE0"/>
    <w:rsid w:val="00EA7B65"/>
    <w:rsid w:val="00EB0226"/>
    <w:rsid w:val="00EB0DBD"/>
    <w:rsid w:val="00EB14D7"/>
    <w:rsid w:val="00EB1B5B"/>
    <w:rsid w:val="00EB2090"/>
    <w:rsid w:val="00EB4E86"/>
    <w:rsid w:val="00EB6E20"/>
    <w:rsid w:val="00EB75B9"/>
    <w:rsid w:val="00EC1874"/>
    <w:rsid w:val="00EC1FAD"/>
    <w:rsid w:val="00EC28BF"/>
    <w:rsid w:val="00EC2A94"/>
    <w:rsid w:val="00EC3285"/>
    <w:rsid w:val="00EC3C59"/>
    <w:rsid w:val="00EC64A3"/>
    <w:rsid w:val="00EC6A63"/>
    <w:rsid w:val="00ED1FC2"/>
    <w:rsid w:val="00ED26F8"/>
    <w:rsid w:val="00ED2A14"/>
    <w:rsid w:val="00ED2AF9"/>
    <w:rsid w:val="00ED38B9"/>
    <w:rsid w:val="00ED3B37"/>
    <w:rsid w:val="00ED4AC3"/>
    <w:rsid w:val="00ED5B1B"/>
    <w:rsid w:val="00ED615A"/>
    <w:rsid w:val="00ED6DBA"/>
    <w:rsid w:val="00ED7033"/>
    <w:rsid w:val="00ED7F7D"/>
    <w:rsid w:val="00EE05F7"/>
    <w:rsid w:val="00EE062D"/>
    <w:rsid w:val="00EE271D"/>
    <w:rsid w:val="00EE2E0A"/>
    <w:rsid w:val="00EE3D56"/>
    <w:rsid w:val="00EE5832"/>
    <w:rsid w:val="00EE68C8"/>
    <w:rsid w:val="00EE6E6B"/>
    <w:rsid w:val="00EE781E"/>
    <w:rsid w:val="00EF00FB"/>
    <w:rsid w:val="00EF073F"/>
    <w:rsid w:val="00EF0B50"/>
    <w:rsid w:val="00EF1491"/>
    <w:rsid w:val="00EF1FAE"/>
    <w:rsid w:val="00EF23D3"/>
    <w:rsid w:val="00EF31BD"/>
    <w:rsid w:val="00EF3373"/>
    <w:rsid w:val="00EF395A"/>
    <w:rsid w:val="00EF3FBC"/>
    <w:rsid w:val="00EF4262"/>
    <w:rsid w:val="00EF4796"/>
    <w:rsid w:val="00EF47EA"/>
    <w:rsid w:val="00EF4A96"/>
    <w:rsid w:val="00EF563B"/>
    <w:rsid w:val="00EF5949"/>
    <w:rsid w:val="00EF5A96"/>
    <w:rsid w:val="00EF5FBB"/>
    <w:rsid w:val="00EF62DD"/>
    <w:rsid w:val="00EF68B5"/>
    <w:rsid w:val="00EF7256"/>
    <w:rsid w:val="00F00100"/>
    <w:rsid w:val="00F005AD"/>
    <w:rsid w:val="00F01112"/>
    <w:rsid w:val="00F0126C"/>
    <w:rsid w:val="00F016C2"/>
    <w:rsid w:val="00F01D60"/>
    <w:rsid w:val="00F02BB8"/>
    <w:rsid w:val="00F02C15"/>
    <w:rsid w:val="00F0343D"/>
    <w:rsid w:val="00F03A28"/>
    <w:rsid w:val="00F0583A"/>
    <w:rsid w:val="00F0659A"/>
    <w:rsid w:val="00F0683F"/>
    <w:rsid w:val="00F06B59"/>
    <w:rsid w:val="00F074F9"/>
    <w:rsid w:val="00F101D1"/>
    <w:rsid w:val="00F102E8"/>
    <w:rsid w:val="00F10699"/>
    <w:rsid w:val="00F11A52"/>
    <w:rsid w:val="00F1249A"/>
    <w:rsid w:val="00F127E7"/>
    <w:rsid w:val="00F12D88"/>
    <w:rsid w:val="00F134E6"/>
    <w:rsid w:val="00F13B05"/>
    <w:rsid w:val="00F1404E"/>
    <w:rsid w:val="00F160CB"/>
    <w:rsid w:val="00F16F4E"/>
    <w:rsid w:val="00F173D4"/>
    <w:rsid w:val="00F20A70"/>
    <w:rsid w:val="00F235E9"/>
    <w:rsid w:val="00F238AF"/>
    <w:rsid w:val="00F23FE9"/>
    <w:rsid w:val="00F24C3D"/>
    <w:rsid w:val="00F24F7E"/>
    <w:rsid w:val="00F251A9"/>
    <w:rsid w:val="00F31761"/>
    <w:rsid w:val="00F33B2C"/>
    <w:rsid w:val="00F34E20"/>
    <w:rsid w:val="00F36087"/>
    <w:rsid w:val="00F3665D"/>
    <w:rsid w:val="00F3784D"/>
    <w:rsid w:val="00F4144F"/>
    <w:rsid w:val="00F43787"/>
    <w:rsid w:val="00F4458E"/>
    <w:rsid w:val="00F44BED"/>
    <w:rsid w:val="00F44DD2"/>
    <w:rsid w:val="00F472E4"/>
    <w:rsid w:val="00F50A9B"/>
    <w:rsid w:val="00F511D9"/>
    <w:rsid w:val="00F5125E"/>
    <w:rsid w:val="00F516D1"/>
    <w:rsid w:val="00F52539"/>
    <w:rsid w:val="00F5341C"/>
    <w:rsid w:val="00F535B5"/>
    <w:rsid w:val="00F53ED7"/>
    <w:rsid w:val="00F54987"/>
    <w:rsid w:val="00F553FB"/>
    <w:rsid w:val="00F554BD"/>
    <w:rsid w:val="00F56687"/>
    <w:rsid w:val="00F57366"/>
    <w:rsid w:val="00F573C0"/>
    <w:rsid w:val="00F5769F"/>
    <w:rsid w:val="00F57C4E"/>
    <w:rsid w:val="00F6038E"/>
    <w:rsid w:val="00F617FB"/>
    <w:rsid w:val="00F62196"/>
    <w:rsid w:val="00F621A7"/>
    <w:rsid w:val="00F635B5"/>
    <w:rsid w:val="00F63B12"/>
    <w:rsid w:val="00F6591C"/>
    <w:rsid w:val="00F65E17"/>
    <w:rsid w:val="00F66C64"/>
    <w:rsid w:val="00F67034"/>
    <w:rsid w:val="00F676B0"/>
    <w:rsid w:val="00F67CA5"/>
    <w:rsid w:val="00F67D34"/>
    <w:rsid w:val="00F70483"/>
    <w:rsid w:val="00F704E5"/>
    <w:rsid w:val="00F7086D"/>
    <w:rsid w:val="00F723E9"/>
    <w:rsid w:val="00F72DDA"/>
    <w:rsid w:val="00F737C0"/>
    <w:rsid w:val="00F74169"/>
    <w:rsid w:val="00F75069"/>
    <w:rsid w:val="00F764C7"/>
    <w:rsid w:val="00F80C31"/>
    <w:rsid w:val="00F80DC0"/>
    <w:rsid w:val="00F8110A"/>
    <w:rsid w:val="00F83C8E"/>
    <w:rsid w:val="00F85A73"/>
    <w:rsid w:val="00F87095"/>
    <w:rsid w:val="00F876E2"/>
    <w:rsid w:val="00F910CB"/>
    <w:rsid w:val="00F91693"/>
    <w:rsid w:val="00F92A6B"/>
    <w:rsid w:val="00F94A89"/>
    <w:rsid w:val="00F94BA5"/>
    <w:rsid w:val="00F95615"/>
    <w:rsid w:val="00F96947"/>
    <w:rsid w:val="00F97869"/>
    <w:rsid w:val="00F97E17"/>
    <w:rsid w:val="00F97F3C"/>
    <w:rsid w:val="00FA0932"/>
    <w:rsid w:val="00FA1062"/>
    <w:rsid w:val="00FA309F"/>
    <w:rsid w:val="00FA40EC"/>
    <w:rsid w:val="00FA5AD6"/>
    <w:rsid w:val="00FA69E3"/>
    <w:rsid w:val="00FA73FD"/>
    <w:rsid w:val="00FB0478"/>
    <w:rsid w:val="00FB04BA"/>
    <w:rsid w:val="00FB2C18"/>
    <w:rsid w:val="00FB2E66"/>
    <w:rsid w:val="00FB2F6C"/>
    <w:rsid w:val="00FB3E02"/>
    <w:rsid w:val="00FB426F"/>
    <w:rsid w:val="00FB568F"/>
    <w:rsid w:val="00FB5AE1"/>
    <w:rsid w:val="00FB5C71"/>
    <w:rsid w:val="00FC12D1"/>
    <w:rsid w:val="00FC1424"/>
    <w:rsid w:val="00FC15FA"/>
    <w:rsid w:val="00FC1F0D"/>
    <w:rsid w:val="00FC3B84"/>
    <w:rsid w:val="00FC3E94"/>
    <w:rsid w:val="00FC4467"/>
    <w:rsid w:val="00FC62C4"/>
    <w:rsid w:val="00FC654C"/>
    <w:rsid w:val="00FC6DBB"/>
    <w:rsid w:val="00FC76EC"/>
    <w:rsid w:val="00FC7C33"/>
    <w:rsid w:val="00FD09FC"/>
    <w:rsid w:val="00FD0FC6"/>
    <w:rsid w:val="00FD2105"/>
    <w:rsid w:val="00FD2D4F"/>
    <w:rsid w:val="00FD2DAE"/>
    <w:rsid w:val="00FD44DB"/>
    <w:rsid w:val="00FD462C"/>
    <w:rsid w:val="00FD47BF"/>
    <w:rsid w:val="00FD58DD"/>
    <w:rsid w:val="00FD59E2"/>
    <w:rsid w:val="00FD6771"/>
    <w:rsid w:val="00FD6E62"/>
    <w:rsid w:val="00FE1FB8"/>
    <w:rsid w:val="00FE3B41"/>
    <w:rsid w:val="00FE3C56"/>
    <w:rsid w:val="00FE46D0"/>
    <w:rsid w:val="00FE480D"/>
    <w:rsid w:val="00FE4868"/>
    <w:rsid w:val="00FE4CBC"/>
    <w:rsid w:val="00FE4E26"/>
    <w:rsid w:val="00FE4FB2"/>
    <w:rsid w:val="00FE6701"/>
    <w:rsid w:val="00FE7A02"/>
    <w:rsid w:val="00FF096D"/>
    <w:rsid w:val="00FF0C50"/>
    <w:rsid w:val="00FF0DFD"/>
    <w:rsid w:val="00FF1156"/>
    <w:rsid w:val="00FF1684"/>
    <w:rsid w:val="00FF18CA"/>
    <w:rsid w:val="00FF301A"/>
    <w:rsid w:val="00FF3CC3"/>
    <w:rsid w:val="00FF4B66"/>
    <w:rsid w:val="00FF512E"/>
    <w:rsid w:val="00FF51A6"/>
    <w:rsid w:val="00FF537A"/>
    <w:rsid w:val="00FF58BF"/>
    <w:rsid w:val="00FF5A89"/>
    <w:rsid w:val="00FF5D0E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05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34E6"/>
    <w:pPr>
      <w:widowControl w:val="0"/>
      <w:suppressAutoHyphens/>
      <w:spacing w:line="480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styleId="berschrift1">
    <w:name w:val="heading 1"/>
    <w:basedOn w:val="TextBody"/>
    <w:next w:val="Standard"/>
    <w:link w:val="berschrift1Zeichen"/>
    <w:uiPriority w:val="9"/>
    <w:qFormat/>
    <w:rsid w:val="00044C26"/>
    <w:pPr>
      <w:spacing w:line="360" w:lineRule="auto"/>
      <w:outlineLvl w:val="0"/>
    </w:pPr>
    <w:rPr>
      <w:b/>
      <w:bCs/>
      <w:sz w:val="26"/>
      <w:szCs w:val="26"/>
    </w:rPr>
  </w:style>
  <w:style w:type="paragraph" w:styleId="berschrift2">
    <w:name w:val="heading 2"/>
    <w:basedOn w:val="TextBody"/>
    <w:next w:val="Standard"/>
    <w:link w:val="berschrift2Zeichen"/>
    <w:uiPriority w:val="9"/>
    <w:unhideWhenUsed/>
    <w:qFormat/>
    <w:rsid w:val="00CA32B1"/>
    <w:pPr>
      <w:spacing w:line="480" w:lineRule="auto"/>
      <w:outlineLvl w:val="1"/>
    </w:pPr>
    <w:rPr>
      <w:b/>
      <w:b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Heading"/>
    <w:pPr>
      <w:pageBreakBefore/>
      <w:outlineLvl w:val="0"/>
    </w:pPr>
    <w:rPr>
      <w:b/>
      <w:bCs/>
      <w:sz w:val="32"/>
      <w:szCs w:val="32"/>
      <w:lang w:val="en-GB"/>
    </w:rPr>
  </w:style>
  <w:style w:type="paragraph" w:customStyle="1" w:styleId="berschrift21">
    <w:name w:val="Überschrift 21"/>
    <w:basedOn w:val="Heading"/>
    <w:pPr>
      <w:outlineLvl w:val="1"/>
    </w:pPr>
  </w:style>
  <w:style w:type="paragraph" w:customStyle="1" w:styleId="berschrift31">
    <w:name w:val="Überschrift 31"/>
    <w:basedOn w:val="Heading"/>
    <w:pPr>
      <w:outlineLvl w:val="2"/>
    </w:pPr>
    <w:rPr>
      <w:b/>
      <w:sz w:val="24"/>
      <w:szCs w:val="24"/>
      <w:lang w:val="en-GB"/>
    </w:rPr>
  </w:style>
  <w:style w:type="character" w:customStyle="1" w:styleId="WW8Num1z0">
    <w:name w:val="WW8Num1z0"/>
    <w:rPr>
      <w:rFonts w:ascii="Arial" w:eastAsia="Arial" w:hAnsi="Arial" w:cs="Arial"/>
      <w:color w:val="000000"/>
      <w:sz w:val="22"/>
      <w:lang w:eastAsia="ja-JP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color w:val="000000"/>
      <w:sz w:val="22"/>
      <w:lang w:eastAsia="ja-JP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5">
    <w:name w:val="Absatzstandardschriftart5"/>
  </w:style>
  <w:style w:type="character" w:customStyle="1" w:styleId="Absatzstandardschriftart4">
    <w:name w:val="Absatzstandardschriftart4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Absatzstandardschriftart3">
    <w:name w:val="Absatzstandardschriftart3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Absatzstandardschriftart2">
    <w:name w:val="Absatzstandardschriftart2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1zfalse">
    <w:name w:val="WW8Num1zfalse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Absatzstandardschriftart1">
    <w:name w:val="Absatzstandardschriftart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NumberingSymbols">
    <w:name w:val="Numbering Symbols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Kommentarzeichen2">
    <w:name w:val="Kommentarzeichen2"/>
    <w:rPr>
      <w:sz w:val="18"/>
      <w:szCs w:val="18"/>
    </w:rPr>
  </w:style>
  <w:style w:type="character" w:customStyle="1" w:styleId="KommentartextZeichen1">
    <w:name w:val="Kommentartext Zeichen1"/>
  </w:style>
  <w:style w:type="character" w:customStyle="1" w:styleId="Kommentarzeichen3">
    <w:name w:val="Kommentarzeichen3"/>
    <w:rPr>
      <w:sz w:val="18"/>
      <w:szCs w:val="18"/>
    </w:rPr>
  </w:style>
  <w:style w:type="character" w:customStyle="1" w:styleId="KommentartextZeichen2">
    <w:name w:val="Kommentartext Zeichen2"/>
    <w:rPr>
      <w:sz w:val="24"/>
      <w:szCs w:val="24"/>
    </w:rPr>
  </w:style>
  <w:style w:type="character" w:customStyle="1" w:styleId="ListLabel1">
    <w:name w:val="ListLabel 1"/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e">
    <w:name w:val="List"/>
    <w:basedOn w:val="TextBody"/>
    <w:rPr>
      <w:rFonts w:ascii="Cambria" w:hAnsi="Cambria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mbria" w:hAnsi="Cambria" w:cs="Lucida Sans"/>
    </w:rPr>
  </w:style>
  <w:style w:type="paragraph" w:styleId="Beschriftung">
    <w:name w:val="caption"/>
    <w:basedOn w:val="Standard"/>
    <w:pPr>
      <w:suppressLineNumbers/>
      <w:spacing w:before="120" w:after="120"/>
    </w:pPr>
  </w:style>
  <w:style w:type="paragraph" w:customStyle="1" w:styleId="Beschriftung5">
    <w:name w:val="Beschriftung5"/>
    <w:basedOn w:val="Standard"/>
    <w:pPr>
      <w:suppressLineNumbers/>
      <w:spacing w:before="120" w:after="120"/>
    </w:pPr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1">
    <w:name w:val="Beschriftung11"/>
    <w:basedOn w:val="Standard"/>
    <w:pPr>
      <w:suppressLineNumbers/>
      <w:spacing w:before="120" w:after="120"/>
    </w:pPr>
  </w:style>
  <w:style w:type="paragraph" w:customStyle="1" w:styleId="LO-normal">
    <w:name w:val="LO-normal"/>
    <w:pPr>
      <w:tabs>
        <w:tab w:val="left" w:pos="720"/>
      </w:tabs>
      <w:suppressAutoHyphens/>
      <w:spacing w:line="276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</w:style>
  <w:style w:type="paragraph" w:customStyle="1" w:styleId="PreformattedText">
    <w:name w:val="Preformatted Text"/>
    <w:basedOn w:val="Standard"/>
  </w:style>
  <w:style w:type="paragraph" w:customStyle="1" w:styleId="Kommentartext2">
    <w:name w:val="Kommentartext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el1">
    <w:name w:val="Titel1"/>
    <w:basedOn w:val="Heading"/>
    <w:pPr>
      <w:jc w:val="center"/>
    </w:pPr>
  </w:style>
  <w:style w:type="paragraph" w:styleId="Untertitel">
    <w:name w:val="Subtitle"/>
    <w:basedOn w:val="Heading"/>
    <w:pPr>
      <w:spacing w:before="60"/>
      <w:jc w:val="center"/>
    </w:pPr>
    <w:rPr>
      <w:sz w:val="36"/>
      <w:szCs w:val="36"/>
    </w:rPr>
  </w:style>
  <w:style w:type="paragraph" w:customStyle="1" w:styleId="Kommentartext3">
    <w:name w:val="Kommentartext3"/>
    <w:basedOn w:val="Standard"/>
    <w:rPr>
      <w:sz w:val="24"/>
      <w:szCs w:val="24"/>
    </w:rPr>
  </w:style>
  <w:style w:type="paragraph" w:styleId="Bearbeitung">
    <w:name w:val="Revision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Titel">
    <w:name w:val="Title"/>
    <w:basedOn w:val="Heading"/>
    <w:pPr>
      <w:jc w:val="center"/>
    </w:pPr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berschrift2Zeichen">
    <w:name w:val="Überschrift 2 Zeichen"/>
    <w:basedOn w:val="Absatzstandardschriftart"/>
    <w:link w:val="berschrift2"/>
    <w:uiPriority w:val="9"/>
    <w:rsid w:val="00CA32B1"/>
    <w:rPr>
      <w:rFonts w:ascii="Times New Roman" w:eastAsia="Times New Roman" w:hAnsi="Times New Roman" w:cs="Times New Roman"/>
      <w:b/>
      <w:bCs/>
      <w:sz w:val="24"/>
      <w:lang w:bidi="ar-SA"/>
    </w:rPr>
  </w:style>
  <w:style w:type="paragraph" w:styleId="KeinLeerraum">
    <w:name w:val="No Spacing"/>
    <w:basedOn w:val="LO-normal"/>
    <w:link w:val="KeinLeerraumZeichen"/>
    <w:uiPriority w:val="1"/>
    <w:qFormat/>
    <w:rsid w:val="00CA32B1"/>
    <w:pPr>
      <w:spacing w:line="480" w:lineRule="auto"/>
    </w:pPr>
    <w:rPr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44C26"/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7C27"/>
    <w:rPr>
      <w:sz w:val="18"/>
      <w:szCs w:val="18"/>
    </w:rPr>
  </w:style>
  <w:style w:type="paragraph" w:styleId="Kommentartext">
    <w:name w:val="annotation text"/>
    <w:basedOn w:val="Standard"/>
    <w:link w:val="KommentartextZeichen3"/>
    <w:uiPriority w:val="99"/>
    <w:semiHidden/>
    <w:unhideWhenUsed/>
    <w:rsid w:val="00147C27"/>
    <w:pPr>
      <w:spacing w:line="240" w:lineRule="auto"/>
    </w:pPr>
    <w:rPr>
      <w:sz w:val="24"/>
      <w:szCs w:val="24"/>
      <w:lang w:eastAsia="de-DE"/>
    </w:rPr>
  </w:style>
  <w:style w:type="character" w:customStyle="1" w:styleId="KommentartextZeichen3">
    <w:name w:val="Kommentartext Zeichen3"/>
    <w:basedOn w:val="Absatzstandardschriftart"/>
    <w:link w:val="Kommentartext"/>
    <w:uiPriority w:val="99"/>
    <w:semiHidden/>
    <w:rsid w:val="00147C27"/>
    <w:rPr>
      <w:rFonts w:ascii="Times New Roman" w:eastAsia="Times New Roman" w:hAnsi="Times New Roman" w:cs="Times New Roman"/>
      <w:sz w:val="24"/>
      <w:lang w:eastAsia="de-DE" w:bidi="ar-SA"/>
    </w:rPr>
  </w:style>
  <w:style w:type="character" w:styleId="Zeilennummer">
    <w:name w:val="line number"/>
    <w:basedOn w:val="Absatzstandardschriftart"/>
    <w:uiPriority w:val="99"/>
    <w:semiHidden/>
    <w:unhideWhenUsed/>
    <w:rsid w:val="004628F1"/>
  </w:style>
  <w:style w:type="paragraph" w:styleId="Fuzeile">
    <w:name w:val="footer"/>
    <w:basedOn w:val="Standard"/>
    <w:link w:val="FuzeileZeichen"/>
    <w:uiPriority w:val="99"/>
    <w:unhideWhenUsed/>
    <w:rsid w:val="00052DA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52DAE"/>
    <w:rPr>
      <w:rFonts w:ascii="Times New Roman" w:eastAsia="Times New Roman" w:hAnsi="Times New Roman" w:cs="Times New Roman"/>
      <w:szCs w:val="20"/>
      <w:lang w:bidi="ar-SA"/>
    </w:rPr>
  </w:style>
  <w:style w:type="character" w:styleId="Seitenzahl">
    <w:name w:val="page number"/>
    <w:basedOn w:val="Absatzstandardschriftart"/>
    <w:uiPriority w:val="99"/>
    <w:semiHidden/>
    <w:unhideWhenUsed/>
    <w:rsid w:val="00052DAE"/>
  </w:style>
  <w:style w:type="paragraph" w:styleId="Kopfzeile">
    <w:name w:val="header"/>
    <w:basedOn w:val="Standard"/>
    <w:link w:val="KopfzeileZeichen"/>
    <w:uiPriority w:val="99"/>
    <w:unhideWhenUsed/>
    <w:rsid w:val="00052DA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2DA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2C21EE"/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EndNoteBibliographyTitle">
    <w:name w:val="EndNote Bibliography Title"/>
    <w:basedOn w:val="Standard"/>
    <w:link w:val="EndNoteBibliographyTitleChar"/>
    <w:rsid w:val="001B6A4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KeinLeerraumZeichen"/>
    <w:link w:val="EndNoteBibliographyTitle"/>
    <w:rsid w:val="001B6A4F"/>
    <w:rPr>
      <w:rFonts w:ascii="Times New Roman" w:eastAsia="Times New Roman" w:hAnsi="Times New Roman" w:cs="Times New Roman"/>
      <w:noProof/>
      <w:szCs w:val="20"/>
      <w:lang w:val="en-GB" w:bidi="ar-SA"/>
    </w:rPr>
  </w:style>
  <w:style w:type="paragraph" w:customStyle="1" w:styleId="EndNoteBibliography">
    <w:name w:val="EndNote Bibliography"/>
    <w:basedOn w:val="Standard"/>
    <w:link w:val="EndNoteBibliographyChar"/>
    <w:rsid w:val="001B6A4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KeinLeerraumZeichen"/>
    <w:link w:val="EndNoteBibliography"/>
    <w:rsid w:val="001B6A4F"/>
    <w:rPr>
      <w:rFonts w:ascii="Times New Roman" w:eastAsia="Times New Roman" w:hAnsi="Times New Roman" w:cs="Times New Roman"/>
      <w:noProof/>
      <w:szCs w:val="20"/>
      <w:lang w:val="en-GB" w:bidi="ar-SA"/>
    </w:rPr>
  </w:style>
  <w:style w:type="character" w:styleId="Link">
    <w:name w:val="Hyperlink"/>
    <w:basedOn w:val="Absatzstandardschriftart"/>
    <w:uiPriority w:val="99"/>
    <w:unhideWhenUsed/>
    <w:rsid w:val="00583B37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265F42"/>
    <w:pPr>
      <w:spacing w:after="120" w:line="240" w:lineRule="auto"/>
    </w:pPr>
  </w:style>
  <w:style w:type="character" w:customStyle="1" w:styleId="TextkrperZeichen">
    <w:name w:val="Textkörper Zeichen"/>
    <w:basedOn w:val="Absatzstandardschriftart"/>
    <w:link w:val="Textkrper"/>
    <w:rsid w:val="00265F42"/>
    <w:rPr>
      <w:rFonts w:ascii="Times New Roman" w:eastAsia="Times New Roman" w:hAnsi="Times New Roman" w:cs="Times New Roman"/>
      <w:szCs w:val="20"/>
      <w:lang w:bidi="ar-SA"/>
    </w:rPr>
  </w:style>
  <w:style w:type="table" w:styleId="Tabellenraster">
    <w:name w:val="Table Grid"/>
    <w:basedOn w:val="NormaleTabelle"/>
    <w:uiPriority w:val="39"/>
    <w:rsid w:val="00265F4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4B40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E7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34E6"/>
    <w:pPr>
      <w:widowControl w:val="0"/>
      <w:suppressAutoHyphens/>
      <w:spacing w:line="480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styleId="berschrift1">
    <w:name w:val="heading 1"/>
    <w:basedOn w:val="TextBody"/>
    <w:next w:val="Standard"/>
    <w:link w:val="berschrift1Zeichen"/>
    <w:uiPriority w:val="9"/>
    <w:qFormat/>
    <w:rsid w:val="00044C26"/>
    <w:pPr>
      <w:spacing w:line="360" w:lineRule="auto"/>
      <w:outlineLvl w:val="0"/>
    </w:pPr>
    <w:rPr>
      <w:b/>
      <w:bCs/>
      <w:sz w:val="26"/>
      <w:szCs w:val="26"/>
    </w:rPr>
  </w:style>
  <w:style w:type="paragraph" w:styleId="berschrift2">
    <w:name w:val="heading 2"/>
    <w:basedOn w:val="TextBody"/>
    <w:next w:val="Standard"/>
    <w:link w:val="berschrift2Zeichen"/>
    <w:uiPriority w:val="9"/>
    <w:unhideWhenUsed/>
    <w:qFormat/>
    <w:rsid w:val="00CA32B1"/>
    <w:pPr>
      <w:spacing w:line="480" w:lineRule="auto"/>
      <w:outlineLvl w:val="1"/>
    </w:pPr>
    <w:rPr>
      <w:b/>
      <w:b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Heading"/>
    <w:pPr>
      <w:pageBreakBefore/>
      <w:outlineLvl w:val="0"/>
    </w:pPr>
    <w:rPr>
      <w:b/>
      <w:bCs/>
      <w:sz w:val="32"/>
      <w:szCs w:val="32"/>
      <w:lang w:val="en-GB"/>
    </w:rPr>
  </w:style>
  <w:style w:type="paragraph" w:customStyle="1" w:styleId="berschrift21">
    <w:name w:val="Überschrift 21"/>
    <w:basedOn w:val="Heading"/>
    <w:pPr>
      <w:outlineLvl w:val="1"/>
    </w:pPr>
  </w:style>
  <w:style w:type="paragraph" w:customStyle="1" w:styleId="berschrift31">
    <w:name w:val="Überschrift 31"/>
    <w:basedOn w:val="Heading"/>
    <w:pPr>
      <w:outlineLvl w:val="2"/>
    </w:pPr>
    <w:rPr>
      <w:b/>
      <w:sz w:val="24"/>
      <w:szCs w:val="24"/>
      <w:lang w:val="en-GB"/>
    </w:rPr>
  </w:style>
  <w:style w:type="character" w:customStyle="1" w:styleId="WW8Num1z0">
    <w:name w:val="WW8Num1z0"/>
    <w:rPr>
      <w:rFonts w:ascii="Arial" w:eastAsia="Arial" w:hAnsi="Arial" w:cs="Arial"/>
      <w:color w:val="000000"/>
      <w:sz w:val="22"/>
      <w:lang w:eastAsia="ja-JP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color w:val="000000"/>
      <w:sz w:val="22"/>
      <w:lang w:eastAsia="ja-JP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5">
    <w:name w:val="Absatzstandardschriftart5"/>
  </w:style>
  <w:style w:type="character" w:customStyle="1" w:styleId="Absatzstandardschriftart4">
    <w:name w:val="Absatzstandardschriftart4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Absatzstandardschriftart3">
    <w:name w:val="Absatzstandardschriftart3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Absatzstandardschriftart2">
    <w:name w:val="Absatzstandardschriftart2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1zfalse">
    <w:name w:val="WW8Num1zfalse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Absatzstandardschriftart1">
    <w:name w:val="Absatzstandardschriftart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NumberingSymbols">
    <w:name w:val="Numbering Symbols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Kommentarzeichen2">
    <w:name w:val="Kommentarzeichen2"/>
    <w:rPr>
      <w:sz w:val="18"/>
      <w:szCs w:val="18"/>
    </w:rPr>
  </w:style>
  <w:style w:type="character" w:customStyle="1" w:styleId="KommentartextZeichen1">
    <w:name w:val="Kommentartext Zeichen1"/>
  </w:style>
  <w:style w:type="character" w:customStyle="1" w:styleId="Kommentarzeichen3">
    <w:name w:val="Kommentarzeichen3"/>
    <w:rPr>
      <w:sz w:val="18"/>
      <w:szCs w:val="18"/>
    </w:rPr>
  </w:style>
  <w:style w:type="character" w:customStyle="1" w:styleId="KommentartextZeichen2">
    <w:name w:val="Kommentartext Zeichen2"/>
    <w:rPr>
      <w:sz w:val="24"/>
      <w:szCs w:val="24"/>
    </w:rPr>
  </w:style>
  <w:style w:type="character" w:customStyle="1" w:styleId="ListLabel1">
    <w:name w:val="ListLabel 1"/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e">
    <w:name w:val="List"/>
    <w:basedOn w:val="TextBody"/>
    <w:rPr>
      <w:rFonts w:ascii="Cambria" w:hAnsi="Cambria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mbria" w:hAnsi="Cambria" w:cs="Lucida Sans"/>
    </w:rPr>
  </w:style>
  <w:style w:type="paragraph" w:styleId="Beschriftung">
    <w:name w:val="caption"/>
    <w:basedOn w:val="Standard"/>
    <w:pPr>
      <w:suppressLineNumbers/>
      <w:spacing w:before="120" w:after="120"/>
    </w:pPr>
  </w:style>
  <w:style w:type="paragraph" w:customStyle="1" w:styleId="Beschriftung5">
    <w:name w:val="Beschriftung5"/>
    <w:basedOn w:val="Standard"/>
    <w:pPr>
      <w:suppressLineNumbers/>
      <w:spacing w:before="120" w:after="120"/>
    </w:pPr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1">
    <w:name w:val="Beschriftung11"/>
    <w:basedOn w:val="Standard"/>
    <w:pPr>
      <w:suppressLineNumbers/>
      <w:spacing w:before="120" w:after="120"/>
    </w:pPr>
  </w:style>
  <w:style w:type="paragraph" w:customStyle="1" w:styleId="LO-normal">
    <w:name w:val="LO-normal"/>
    <w:pPr>
      <w:tabs>
        <w:tab w:val="left" w:pos="720"/>
      </w:tabs>
      <w:suppressAutoHyphens/>
      <w:spacing w:line="276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</w:style>
  <w:style w:type="paragraph" w:customStyle="1" w:styleId="PreformattedText">
    <w:name w:val="Preformatted Text"/>
    <w:basedOn w:val="Standard"/>
  </w:style>
  <w:style w:type="paragraph" w:customStyle="1" w:styleId="Kommentartext2">
    <w:name w:val="Kommentartext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el1">
    <w:name w:val="Titel1"/>
    <w:basedOn w:val="Heading"/>
    <w:pPr>
      <w:jc w:val="center"/>
    </w:pPr>
  </w:style>
  <w:style w:type="paragraph" w:styleId="Untertitel">
    <w:name w:val="Subtitle"/>
    <w:basedOn w:val="Heading"/>
    <w:pPr>
      <w:spacing w:before="60"/>
      <w:jc w:val="center"/>
    </w:pPr>
    <w:rPr>
      <w:sz w:val="36"/>
      <w:szCs w:val="36"/>
    </w:rPr>
  </w:style>
  <w:style w:type="paragraph" w:customStyle="1" w:styleId="Kommentartext3">
    <w:name w:val="Kommentartext3"/>
    <w:basedOn w:val="Standard"/>
    <w:rPr>
      <w:sz w:val="24"/>
      <w:szCs w:val="24"/>
    </w:rPr>
  </w:style>
  <w:style w:type="paragraph" w:styleId="Bearbeitung">
    <w:name w:val="Revision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Titel">
    <w:name w:val="Title"/>
    <w:basedOn w:val="Heading"/>
    <w:pPr>
      <w:jc w:val="center"/>
    </w:pPr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berschrift2Zeichen">
    <w:name w:val="Überschrift 2 Zeichen"/>
    <w:basedOn w:val="Absatzstandardschriftart"/>
    <w:link w:val="berschrift2"/>
    <w:uiPriority w:val="9"/>
    <w:rsid w:val="00CA32B1"/>
    <w:rPr>
      <w:rFonts w:ascii="Times New Roman" w:eastAsia="Times New Roman" w:hAnsi="Times New Roman" w:cs="Times New Roman"/>
      <w:b/>
      <w:bCs/>
      <w:sz w:val="24"/>
      <w:lang w:bidi="ar-SA"/>
    </w:rPr>
  </w:style>
  <w:style w:type="paragraph" w:styleId="KeinLeerraum">
    <w:name w:val="No Spacing"/>
    <w:basedOn w:val="LO-normal"/>
    <w:link w:val="KeinLeerraumZeichen"/>
    <w:uiPriority w:val="1"/>
    <w:qFormat/>
    <w:rsid w:val="00CA32B1"/>
    <w:pPr>
      <w:spacing w:line="480" w:lineRule="auto"/>
    </w:pPr>
    <w:rPr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44C26"/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7C27"/>
    <w:rPr>
      <w:sz w:val="18"/>
      <w:szCs w:val="18"/>
    </w:rPr>
  </w:style>
  <w:style w:type="paragraph" w:styleId="Kommentartext">
    <w:name w:val="annotation text"/>
    <w:basedOn w:val="Standard"/>
    <w:link w:val="KommentartextZeichen3"/>
    <w:uiPriority w:val="99"/>
    <w:semiHidden/>
    <w:unhideWhenUsed/>
    <w:rsid w:val="00147C27"/>
    <w:pPr>
      <w:spacing w:line="240" w:lineRule="auto"/>
    </w:pPr>
    <w:rPr>
      <w:sz w:val="24"/>
      <w:szCs w:val="24"/>
      <w:lang w:eastAsia="de-DE"/>
    </w:rPr>
  </w:style>
  <w:style w:type="character" w:customStyle="1" w:styleId="KommentartextZeichen3">
    <w:name w:val="Kommentartext Zeichen3"/>
    <w:basedOn w:val="Absatzstandardschriftart"/>
    <w:link w:val="Kommentartext"/>
    <w:uiPriority w:val="99"/>
    <w:semiHidden/>
    <w:rsid w:val="00147C27"/>
    <w:rPr>
      <w:rFonts w:ascii="Times New Roman" w:eastAsia="Times New Roman" w:hAnsi="Times New Roman" w:cs="Times New Roman"/>
      <w:sz w:val="24"/>
      <w:lang w:eastAsia="de-DE" w:bidi="ar-SA"/>
    </w:rPr>
  </w:style>
  <w:style w:type="character" w:styleId="Zeilennummer">
    <w:name w:val="line number"/>
    <w:basedOn w:val="Absatzstandardschriftart"/>
    <w:uiPriority w:val="99"/>
    <w:semiHidden/>
    <w:unhideWhenUsed/>
    <w:rsid w:val="004628F1"/>
  </w:style>
  <w:style w:type="paragraph" w:styleId="Fuzeile">
    <w:name w:val="footer"/>
    <w:basedOn w:val="Standard"/>
    <w:link w:val="FuzeileZeichen"/>
    <w:uiPriority w:val="99"/>
    <w:unhideWhenUsed/>
    <w:rsid w:val="00052DA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52DAE"/>
    <w:rPr>
      <w:rFonts w:ascii="Times New Roman" w:eastAsia="Times New Roman" w:hAnsi="Times New Roman" w:cs="Times New Roman"/>
      <w:szCs w:val="20"/>
      <w:lang w:bidi="ar-SA"/>
    </w:rPr>
  </w:style>
  <w:style w:type="character" w:styleId="Seitenzahl">
    <w:name w:val="page number"/>
    <w:basedOn w:val="Absatzstandardschriftart"/>
    <w:uiPriority w:val="99"/>
    <w:semiHidden/>
    <w:unhideWhenUsed/>
    <w:rsid w:val="00052DAE"/>
  </w:style>
  <w:style w:type="paragraph" w:styleId="Kopfzeile">
    <w:name w:val="header"/>
    <w:basedOn w:val="Standard"/>
    <w:link w:val="KopfzeileZeichen"/>
    <w:uiPriority w:val="99"/>
    <w:unhideWhenUsed/>
    <w:rsid w:val="00052DA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2DA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2C21EE"/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EndNoteBibliographyTitle">
    <w:name w:val="EndNote Bibliography Title"/>
    <w:basedOn w:val="Standard"/>
    <w:link w:val="EndNoteBibliographyTitleChar"/>
    <w:rsid w:val="001B6A4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KeinLeerraumZeichen"/>
    <w:link w:val="EndNoteBibliographyTitle"/>
    <w:rsid w:val="001B6A4F"/>
    <w:rPr>
      <w:rFonts w:ascii="Times New Roman" w:eastAsia="Times New Roman" w:hAnsi="Times New Roman" w:cs="Times New Roman"/>
      <w:noProof/>
      <w:szCs w:val="20"/>
      <w:lang w:val="en-GB" w:bidi="ar-SA"/>
    </w:rPr>
  </w:style>
  <w:style w:type="paragraph" w:customStyle="1" w:styleId="EndNoteBibliography">
    <w:name w:val="EndNote Bibliography"/>
    <w:basedOn w:val="Standard"/>
    <w:link w:val="EndNoteBibliographyChar"/>
    <w:rsid w:val="001B6A4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KeinLeerraumZeichen"/>
    <w:link w:val="EndNoteBibliography"/>
    <w:rsid w:val="001B6A4F"/>
    <w:rPr>
      <w:rFonts w:ascii="Times New Roman" w:eastAsia="Times New Roman" w:hAnsi="Times New Roman" w:cs="Times New Roman"/>
      <w:noProof/>
      <w:szCs w:val="20"/>
      <w:lang w:val="en-GB" w:bidi="ar-SA"/>
    </w:rPr>
  </w:style>
  <w:style w:type="character" w:styleId="Link">
    <w:name w:val="Hyperlink"/>
    <w:basedOn w:val="Absatzstandardschriftart"/>
    <w:uiPriority w:val="99"/>
    <w:unhideWhenUsed/>
    <w:rsid w:val="00583B37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265F42"/>
    <w:pPr>
      <w:spacing w:after="120" w:line="240" w:lineRule="auto"/>
    </w:pPr>
  </w:style>
  <w:style w:type="character" w:customStyle="1" w:styleId="TextkrperZeichen">
    <w:name w:val="Textkörper Zeichen"/>
    <w:basedOn w:val="Absatzstandardschriftart"/>
    <w:link w:val="Textkrper"/>
    <w:rsid w:val="00265F42"/>
    <w:rPr>
      <w:rFonts w:ascii="Times New Roman" w:eastAsia="Times New Roman" w:hAnsi="Times New Roman" w:cs="Times New Roman"/>
      <w:szCs w:val="20"/>
      <w:lang w:bidi="ar-SA"/>
    </w:rPr>
  </w:style>
  <w:style w:type="table" w:styleId="Tabellenraster">
    <w:name w:val="Table Grid"/>
    <w:basedOn w:val="NormaleTabelle"/>
    <w:uiPriority w:val="39"/>
    <w:rsid w:val="00265F4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4B40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E7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D2D3D-8FA6-F34A-BD80-0BB14C59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10094</Words>
  <Characters>63596</Characters>
  <Application>Microsoft Macintosh Word</Application>
  <DocSecurity>0</DocSecurity>
  <Lines>529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Ruhr-Uni-Bochum</Company>
  <LinksUpToDate>false</LinksUpToDate>
  <CharactersWithSpaces>73543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Leese</dc:creator>
  <cp:lastModifiedBy>Vasco Elbrecht</cp:lastModifiedBy>
  <cp:revision>5</cp:revision>
  <cp:lastPrinted>2018-02-01T22:18:00Z</cp:lastPrinted>
  <dcterms:created xsi:type="dcterms:W3CDTF">2018-03-19T20:40:00Z</dcterms:created>
  <dcterms:modified xsi:type="dcterms:W3CDTF">2018-03-23T14:35:00Z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id="http://www.zotero.org/styles/methods-in-ecology-and-evolution"/&gt;&lt;hasBiblio/&gt;&lt;format class="21"/&gt;&lt;count citations="31" publications="22"/&gt;&lt;/info&gt;PAPERS2_INFO_END</vt:lpwstr>
  </property>
</Properties>
</file>