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BE5D1A" w14:textId="528D31FE" w:rsidR="00F00E66" w:rsidRPr="00B31FC6" w:rsidRDefault="00274F32" w:rsidP="00C00347">
      <w:pPr>
        <w:widowControl w:val="0"/>
        <w:spacing w:after="120" w:line="360" w:lineRule="auto"/>
        <w:rPr>
          <w:sz w:val="24"/>
          <w:szCs w:val="24"/>
        </w:rPr>
      </w:pPr>
      <w:r w:rsidRPr="00B31FC6">
        <w:rPr>
          <w:b/>
          <w:sz w:val="24"/>
          <w:szCs w:val="24"/>
        </w:rPr>
        <w:t>Ap</w:t>
      </w:r>
      <w:r w:rsidR="00894799" w:rsidRPr="00B31FC6">
        <w:rPr>
          <w:b/>
          <w:sz w:val="24"/>
          <w:szCs w:val="24"/>
        </w:rPr>
        <w:t>pendix S1</w:t>
      </w:r>
      <w:r w:rsidR="00894799" w:rsidRPr="00B31FC6">
        <w:rPr>
          <w:sz w:val="24"/>
          <w:szCs w:val="24"/>
        </w:rPr>
        <w:t xml:space="preserve"> Supplementary methods and results</w:t>
      </w:r>
    </w:p>
    <w:p w14:paraId="2F3F6064" w14:textId="77777777" w:rsidR="00477A23" w:rsidRPr="00B31FC6" w:rsidRDefault="00477A23" w:rsidP="00477A23">
      <w:pPr>
        <w:widowControl w:val="0"/>
        <w:spacing w:after="120" w:line="240" w:lineRule="auto"/>
        <w:rPr>
          <w:b/>
          <w:sz w:val="24"/>
          <w:szCs w:val="24"/>
          <w:u w:val="single"/>
        </w:rPr>
      </w:pPr>
      <w:r w:rsidRPr="00B31FC6">
        <w:rPr>
          <w:b/>
          <w:sz w:val="24"/>
          <w:szCs w:val="24"/>
          <w:u w:val="single"/>
        </w:rPr>
        <w:t>Table of Contents</w:t>
      </w:r>
    </w:p>
    <w:p w14:paraId="5707266B" w14:textId="2D619B45" w:rsidR="00477A23" w:rsidRPr="00B31FC6" w:rsidRDefault="00477A23" w:rsidP="00477A23">
      <w:pPr>
        <w:widowControl w:val="0"/>
        <w:spacing w:after="120" w:line="240" w:lineRule="auto"/>
        <w:rPr>
          <w:b/>
          <w:sz w:val="24"/>
          <w:szCs w:val="24"/>
        </w:rPr>
      </w:pPr>
      <w:r w:rsidRPr="00B31FC6">
        <w:rPr>
          <w:b/>
          <w:sz w:val="24"/>
          <w:szCs w:val="24"/>
        </w:rPr>
        <w:t>1. Supplementary Methods</w:t>
      </w:r>
      <w:r w:rsidRPr="00B31FC6">
        <w:rPr>
          <w:b/>
          <w:sz w:val="24"/>
          <w:szCs w:val="24"/>
        </w:rPr>
        <w:tab/>
        <w:t>1</w:t>
      </w:r>
    </w:p>
    <w:p w14:paraId="4859CB16" w14:textId="36BE5E22" w:rsidR="00477A23" w:rsidRPr="00B31FC6" w:rsidRDefault="00477A23" w:rsidP="00477A23">
      <w:pPr>
        <w:widowControl w:val="0"/>
        <w:spacing w:after="120" w:line="240" w:lineRule="auto"/>
        <w:rPr>
          <w:b/>
          <w:sz w:val="24"/>
          <w:szCs w:val="24"/>
        </w:rPr>
      </w:pPr>
      <w:r w:rsidRPr="00B31FC6">
        <w:rPr>
          <w:b/>
          <w:sz w:val="24"/>
          <w:szCs w:val="24"/>
        </w:rPr>
        <w:t>2. Supplementary Results</w:t>
      </w:r>
      <w:r w:rsidRPr="00B31FC6">
        <w:rPr>
          <w:b/>
          <w:sz w:val="24"/>
          <w:szCs w:val="24"/>
        </w:rPr>
        <w:tab/>
      </w:r>
      <w:r w:rsidR="00051056">
        <w:rPr>
          <w:b/>
          <w:sz w:val="24"/>
          <w:szCs w:val="24"/>
        </w:rPr>
        <w:t>2</w:t>
      </w:r>
    </w:p>
    <w:p w14:paraId="37D0DA44" w14:textId="44AD729A" w:rsidR="00477A23" w:rsidRPr="00B31FC6" w:rsidRDefault="00477A23" w:rsidP="00477A23">
      <w:pPr>
        <w:widowControl w:val="0"/>
        <w:spacing w:after="120" w:line="240" w:lineRule="auto"/>
        <w:rPr>
          <w:b/>
          <w:sz w:val="24"/>
          <w:szCs w:val="24"/>
        </w:rPr>
      </w:pPr>
      <w:r w:rsidRPr="00B31FC6">
        <w:rPr>
          <w:b/>
          <w:sz w:val="24"/>
          <w:szCs w:val="24"/>
        </w:rPr>
        <w:t>3. Potential Limitations and Caveats</w:t>
      </w:r>
      <w:r w:rsidRPr="00B31FC6">
        <w:rPr>
          <w:b/>
          <w:sz w:val="24"/>
          <w:szCs w:val="24"/>
        </w:rPr>
        <w:tab/>
      </w:r>
      <w:r w:rsidR="00051056">
        <w:rPr>
          <w:b/>
          <w:sz w:val="24"/>
          <w:szCs w:val="24"/>
        </w:rPr>
        <w:t>3</w:t>
      </w:r>
    </w:p>
    <w:p w14:paraId="147A3491" w14:textId="51A503E0" w:rsidR="00477A23" w:rsidRPr="00B31FC6" w:rsidRDefault="00477A23" w:rsidP="00477A23">
      <w:pPr>
        <w:widowControl w:val="0"/>
        <w:spacing w:after="320" w:line="480" w:lineRule="auto"/>
        <w:rPr>
          <w:b/>
          <w:sz w:val="24"/>
          <w:szCs w:val="24"/>
        </w:rPr>
      </w:pPr>
      <w:r w:rsidRPr="00B31FC6">
        <w:rPr>
          <w:b/>
          <w:sz w:val="24"/>
          <w:szCs w:val="24"/>
        </w:rPr>
        <w:t>4. References</w:t>
      </w:r>
      <w:r w:rsidRPr="00B31FC6">
        <w:rPr>
          <w:b/>
          <w:sz w:val="24"/>
          <w:szCs w:val="24"/>
        </w:rPr>
        <w:tab/>
      </w:r>
      <w:r w:rsidR="00051056">
        <w:rPr>
          <w:b/>
          <w:sz w:val="24"/>
          <w:szCs w:val="24"/>
        </w:rPr>
        <w:t>5</w:t>
      </w:r>
    </w:p>
    <w:p w14:paraId="0861B6A9" w14:textId="668EEF2B" w:rsidR="00F00E66" w:rsidRPr="00B31FC6" w:rsidRDefault="00F00E66" w:rsidP="00477A23">
      <w:pPr>
        <w:widowControl w:val="0"/>
        <w:spacing w:after="120" w:line="360" w:lineRule="auto"/>
        <w:rPr>
          <w:b/>
          <w:sz w:val="24"/>
          <w:szCs w:val="24"/>
        </w:rPr>
      </w:pPr>
      <w:r w:rsidRPr="00B31FC6">
        <w:rPr>
          <w:b/>
          <w:sz w:val="24"/>
          <w:szCs w:val="24"/>
        </w:rPr>
        <w:t xml:space="preserve">1. </w:t>
      </w:r>
      <w:r w:rsidR="00894799" w:rsidRPr="00B31FC6">
        <w:rPr>
          <w:b/>
          <w:sz w:val="24"/>
          <w:szCs w:val="24"/>
        </w:rPr>
        <w:t>Supplementary Methods</w:t>
      </w:r>
    </w:p>
    <w:p w14:paraId="5D863479" w14:textId="0FA22547" w:rsidR="00DE55EB" w:rsidRPr="00B31FC6" w:rsidRDefault="00F00E66" w:rsidP="006C6B17">
      <w:pPr>
        <w:widowControl w:val="0"/>
        <w:spacing w:after="0" w:line="360" w:lineRule="auto"/>
        <w:rPr>
          <w:b/>
          <w:sz w:val="24"/>
          <w:szCs w:val="24"/>
        </w:rPr>
      </w:pPr>
      <w:r w:rsidRPr="00B31FC6">
        <w:rPr>
          <w:b/>
          <w:sz w:val="24"/>
          <w:szCs w:val="24"/>
        </w:rPr>
        <w:t>1.</w:t>
      </w:r>
      <w:r w:rsidR="00274F32" w:rsidRPr="00B31FC6">
        <w:rPr>
          <w:b/>
          <w:sz w:val="24"/>
          <w:szCs w:val="24"/>
        </w:rPr>
        <w:t>1</w:t>
      </w:r>
      <w:r w:rsidRPr="00B31FC6">
        <w:rPr>
          <w:b/>
          <w:sz w:val="24"/>
          <w:szCs w:val="24"/>
        </w:rPr>
        <w:t xml:space="preserve">. </w:t>
      </w:r>
      <w:r w:rsidR="00DE55EB" w:rsidRPr="00B31FC6">
        <w:rPr>
          <w:b/>
          <w:sz w:val="24"/>
          <w:szCs w:val="24"/>
        </w:rPr>
        <w:t>Taxon Sampling</w:t>
      </w:r>
      <w:r w:rsidR="00274F32" w:rsidRPr="00B31FC6">
        <w:rPr>
          <w:b/>
          <w:sz w:val="24"/>
          <w:szCs w:val="24"/>
        </w:rPr>
        <w:t>, Molecular Data</w:t>
      </w:r>
      <w:r w:rsidR="00DE55EB" w:rsidRPr="00B31FC6">
        <w:rPr>
          <w:b/>
          <w:sz w:val="24"/>
          <w:szCs w:val="24"/>
        </w:rPr>
        <w:t>, and Outgroup Details</w:t>
      </w:r>
    </w:p>
    <w:p w14:paraId="7B08816F" w14:textId="0D9049BE" w:rsidR="00D90822" w:rsidRPr="00B31FC6" w:rsidRDefault="00DE55EB" w:rsidP="00D37B8E">
      <w:pPr>
        <w:widowControl w:val="0"/>
        <w:spacing w:after="240" w:line="360" w:lineRule="auto"/>
        <w:ind w:firstLine="720"/>
        <w:rPr>
          <w:sz w:val="24"/>
          <w:szCs w:val="24"/>
        </w:rPr>
      </w:pPr>
      <w:r w:rsidRPr="00B31FC6">
        <w:rPr>
          <w:sz w:val="24"/>
          <w:szCs w:val="24"/>
        </w:rPr>
        <w:t xml:space="preserve">Here, we provide additional </w:t>
      </w:r>
      <w:r w:rsidR="00274F32" w:rsidRPr="00B31FC6">
        <w:rPr>
          <w:sz w:val="24"/>
          <w:szCs w:val="24"/>
        </w:rPr>
        <w:t xml:space="preserve">information on </w:t>
      </w:r>
      <w:r w:rsidR="00F7388E" w:rsidRPr="00B31FC6">
        <w:rPr>
          <w:sz w:val="24"/>
          <w:szCs w:val="24"/>
        </w:rPr>
        <w:t xml:space="preserve">sampling, </w:t>
      </w:r>
      <w:r w:rsidR="00274F32" w:rsidRPr="00B31FC6">
        <w:rPr>
          <w:sz w:val="24"/>
          <w:szCs w:val="24"/>
        </w:rPr>
        <w:t xml:space="preserve">DNA </w:t>
      </w:r>
      <w:r w:rsidRPr="00B31FC6">
        <w:rPr>
          <w:sz w:val="24"/>
          <w:szCs w:val="24"/>
        </w:rPr>
        <w:t>sequence data</w:t>
      </w:r>
      <w:r w:rsidR="00F7388E" w:rsidRPr="00B31FC6">
        <w:rPr>
          <w:sz w:val="24"/>
          <w:szCs w:val="24"/>
        </w:rPr>
        <w:t>,</w:t>
      </w:r>
      <w:r w:rsidRPr="00B31FC6">
        <w:rPr>
          <w:sz w:val="24"/>
          <w:szCs w:val="24"/>
        </w:rPr>
        <w:t xml:space="preserve"> and outgroup </w:t>
      </w:r>
      <w:r w:rsidR="00274F32" w:rsidRPr="00B31FC6">
        <w:rPr>
          <w:sz w:val="24"/>
          <w:szCs w:val="24"/>
        </w:rPr>
        <w:t>taxa used in our</w:t>
      </w:r>
      <w:r w:rsidRPr="00B31FC6">
        <w:rPr>
          <w:sz w:val="24"/>
          <w:szCs w:val="24"/>
        </w:rPr>
        <w:t xml:space="preserve"> analyses </w:t>
      </w:r>
      <w:r w:rsidR="00274F32" w:rsidRPr="00B31FC6">
        <w:rPr>
          <w:sz w:val="24"/>
          <w:szCs w:val="24"/>
        </w:rPr>
        <w:t>that we were unable to give in the main text due to space limitations</w:t>
      </w:r>
      <w:r w:rsidRPr="00B31FC6">
        <w:rPr>
          <w:sz w:val="24"/>
          <w:szCs w:val="24"/>
        </w:rPr>
        <w:t xml:space="preserve">. </w:t>
      </w:r>
      <w:r w:rsidR="001B3E55" w:rsidRPr="00B31FC6">
        <w:rPr>
          <w:sz w:val="24"/>
          <w:szCs w:val="24"/>
        </w:rPr>
        <w:t>First</w:t>
      </w:r>
      <w:r w:rsidR="00274F32" w:rsidRPr="00B31FC6">
        <w:rPr>
          <w:sz w:val="24"/>
          <w:szCs w:val="24"/>
        </w:rPr>
        <w:t xml:space="preserve">, the majority of our analyses did not include outgroup taxa; this majority includes the nucleotide diversity and % divergence calculations, estimating </w:t>
      </w:r>
      <w:r w:rsidR="00274F32" w:rsidRPr="00B31FC6">
        <w:rPr>
          <w:i/>
          <w:sz w:val="24"/>
          <w:szCs w:val="24"/>
        </w:rPr>
        <w:t>t</w:t>
      </w:r>
      <w:r w:rsidR="00274F32" w:rsidRPr="00B31FC6">
        <w:rPr>
          <w:sz w:val="24"/>
          <w:szCs w:val="24"/>
          <w:vertAlign w:val="subscript"/>
        </w:rPr>
        <w:t>MRCA</w:t>
      </w:r>
      <w:r w:rsidR="00274F32" w:rsidRPr="00B31FC6">
        <w:rPr>
          <w:sz w:val="24"/>
          <w:szCs w:val="24"/>
        </w:rPr>
        <w:t xml:space="preserve">s in BEAST, tests for simultaneous diversification in MTML-msBayes, and our IMa2 analyses of community divergence. </w:t>
      </w:r>
      <w:r w:rsidR="001B3E55" w:rsidRPr="00B31FC6">
        <w:rPr>
          <w:sz w:val="24"/>
          <w:szCs w:val="24"/>
        </w:rPr>
        <w:t>However,</w:t>
      </w:r>
      <w:r w:rsidR="00274F32" w:rsidRPr="00B31FC6">
        <w:rPr>
          <w:sz w:val="24"/>
          <w:szCs w:val="24"/>
        </w:rPr>
        <w:t xml:space="preserve"> it was necessary to specify outgroup taxa in our analyses </w:t>
      </w:r>
      <w:r w:rsidR="001B3E55" w:rsidRPr="00B31FC6">
        <w:rPr>
          <w:sz w:val="24"/>
          <w:szCs w:val="24"/>
        </w:rPr>
        <w:t>evaluating</w:t>
      </w:r>
      <w:r w:rsidR="00274F32" w:rsidRPr="00B31FC6">
        <w:rPr>
          <w:sz w:val="24"/>
          <w:szCs w:val="24"/>
        </w:rPr>
        <w:t xml:space="preserve"> whether the data were consistent with predictions of the neutral model of molecular evolution</w:t>
      </w:r>
      <w:r w:rsidR="001B3E55" w:rsidRPr="00B31FC6">
        <w:rPr>
          <w:sz w:val="24"/>
          <w:szCs w:val="24"/>
        </w:rPr>
        <w:t xml:space="preserve"> (Kimura</w:t>
      </w:r>
      <w:r w:rsidR="00E174CC" w:rsidRPr="00B31FC6">
        <w:rPr>
          <w:sz w:val="24"/>
          <w:szCs w:val="24"/>
        </w:rPr>
        <w:t>,</w:t>
      </w:r>
      <w:r w:rsidR="001B3E55" w:rsidRPr="00B31FC6">
        <w:rPr>
          <w:sz w:val="24"/>
          <w:szCs w:val="24"/>
        </w:rPr>
        <w:t xml:space="preserve"> 1983)</w:t>
      </w:r>
      <w:r w:rsidR="00274F32" w:rsidRPr="00B31FC6">
        <w:rPr>
          <w:sz w:val="24"/>
          <w:szCs w:val="24"/>
        </w:rPr>
        <w:t xml:space="preserve">. </w:t>
      </w:r>
      <w:r w:rsidR="001B3E55" w:rsidRPr="00B31FC6">
        <w:rPr>
          <w:sz w:val="24"/>
          <w:szCs w:val="24"/>
        </w:rPr>
        <w:t>To this end, w</w:t>
      </w:r>
      <w:r w:rsidR="00274F32" w:rsidRPr="00B31FC6">
        <w:rPr>
          <w:sz w:val="24"/>
          <w:szCs w:val="24"/>
        </w:rPr>
        <w:t>e conducted McDonald</w:t>
      </w:r>
      <w:r w:rsidR="001B3E55" w:rsidRPr="00B31FC6">
        <w:rPr>
          <w:sz w:val="24"/>
          <w:szCs w:val="24"/>
        </w:rPr>
        <w:t xml:space="preserve"> </w:t>
      </w:r>
      <w:r w:rsidR="00E174CC" w:rsidRPr="00B31FC6">
        <w:rPr>
          <w:sz w:val="24"/>
          <w:szCs w:val="24"/>
        </w:rPr>
        <w:t>&amp;</w:t>
      </w:r>
      <w:r w:rsidR="001B3E55" w:rsidRPr="00B31FC6">
        <w:rPr>
          <w:sz w:val="24"/>
          <w:szCs w:val="24"/>
        </w:rPr>
        <w:t xml:space="preserve"> </w:t>
      </w:r>
      <w:r w:rsidR="00274F32" w:rsidRPr="00B31FC6">
        <w:rPr>
          <w:sz w:val="24"/>
          <w:szCs w:val="24"/>
        </w:rPr>
        <w:t>Kreitman</w:t>
      </w:r>
      <w:r w:rsidR="001B3E55" w:rsidRPr="00B31FC6">
        <w:rPr>
          <w:sz w:val="24"/>
          <w:szCs w:val="24"/>
        </w:rPr>
        <w:t>’s</w:t>
      </w:r>
      <w:r w:rsidR="00274F32" w:rsidRPr="00B31FC6">
        <w:rPr>
          <w:sz w:val="24"/>
          <w:szCs w:val="24"/>
        </w:rPr>
        <w:t xml:space="preserve"> </w:t>
      </w:r>
      <w:r w:rsidR="001B3E55" w:rsidRPr="00B31FC6">
        <w:rPr>
          <w:sz w:val="24"/>
          <w:szCs w:val="24"/>
        </w:rPr>
        <w:t xml:space="preserve">(1991; MK) tests, which </w:t>
      </w:r>
      <w:r w:rsidR="00432372" w:rsidRPr="00B31FC6">
        <w:rPr>
          <w:sz w:val="24"/>
          <w:szCs w:val="24"/>
        </w:rPr>
        <w:t xml:space="preserve">test for deviations of the ratio of replacement (nonsynonymous fixed; RI) to synonymous fixed (SI) substitutions </w:t>
      </w:r>
      <w:r w:rsidR="00F72058" w:rsidRPr="00B31FC6">
        <w:rPr>
          <w:sz w:val="24"/>
          <w:szCs w:val="24"/>
        </w:rPr>
        <w:t>within</w:t>
      </w:r>
      <w:r w:rsidR="00432372" w:rsidRPr="00B31FC6">
        <w:rPr>
          <w:sz w:val="24"/>
          <w:szCs w:val="24"/>
        </w:rPr>
        <w:t xml:space="preserve"> species from that </w:t>
      </w:r>
      <w:r w:rsidR="00F72058" w:rsidRPr="00B31FC6">
        <w:rPr>
          <w:sz w:val="24"/>
          <w:szCs w:val="24"/>
        </w:rPr>
        <w:t>between</w:t>
      </w:r>
      <w:r w:rsidR="00432372" w:rsidRPr="00B31FC6">
        <w:rPr>
          <w:sz w:val="24"/>
          <w:szCs w:val="24"/>
        </w:rPr>
        <w:t xml:space="preserve"> species. </w:t>
      </w:r>
      <w:r w:rsidR="00F72058" w:rsidRPr="00B31FC6">
        <w:rPr>
          <w:sz w:val="24"/>
          <w:szCs w:val="24"/>
        </w:rPr>
        <w:t>Specifically, t</w:t>
      </w:r>
      <w:r w:rsidR="00432372" w:rsidRPr="00B31FC6">
        <w:rPr>
          <w:sz w:val="24"/>
          <w:szCs w:val="24"/>
        </w:rPr>
        <w:t>he SI:RI ratio from patterns of substitutions within one species (e.g. one of our focal population-pair datasets) is compared with that of</w:t>
      </w:r>
      <w:r w:rsidR="00F72058" w:rsidRPr="00B31FC6">
        <w:rPr>
          <w:sz w:val="24"/>
          <w:szCs w:val="24"/>
        </w:rPr>
        <w:t xml:space="preserve"> the between-species patterns yielded from comparison to</w:t>
      </w:r>
      <w:r w:rsidR="00432372" w:rsidRPr="00B31FC6">
        <w:rPr>
          <w:sz w:val="24"/>
          <w:szCs w:val="24"/>
        </w:rPr>
        <w:t xml:space="preserve"> a close relative (e.g. a congeneric outgroup or sister species of one of our focal taxa). In </w:t>
      </w:r>
      <w:r w:rsidR="00B31FC6" w:rsidRPr="00B31FC6">
        <w:rPr>
          <w:sz w:val="24"/>
          <w:szCs w:val="24"/>
        </w:rPr>
        <w:t xml:space="preserve">the </w:t>
      </w:r>
      <w:r w:rsidR="00432372" w:rsidRPr="00B31FC6">
        <w:rPr>
          <w:sz w:val="24"/>
          <w:szCs w:val="24"/>
        </w:rPr>
        <w:t>implementation of the MK test</w:t>
      </w:r>
      <w:r w:rsidR="00B31FC6" w:rsidRPr="00B31FC6">
        <w:rPr>
          <w:sz w:val="24"/>
          <w:szCs w:val="24"/>
        </w:rPr>
        <w:t xml:space="preserve"> in DnaSP</w:t>
      </w:r>
      <w:r w:rsidR="00432372" w:rsidRPr="00B31FC6">
        <w:rPr>
          <w:sz w:val="24"/>
          <w:szCs w:val="24"/>
        </w:rPr>
        <w:t xml:space="preserve">, substitution patterns in an intraspecific dataset are compared against the </w:t>
      </w:r>
      <w:r w:rsidR="00F72058" w:rsidRPr="00B31FC6">
        <w:rPr>
          <w:sz w:val="24"/>
          <w:szCs w:val="24"/>
        </w:rPr>
        <w:t>one or multiple</w:t>
      </w:r>
      <w:r w:rsidR="00432372" w:rsidRPr="00B31FC6">
        <w:rPr>
          <w:sz w:val="24"/>
          <w:szCs w:val="24"/>
        </w:rPr>
        <w:t xml:space="preserve"> sequence</w:t>
      </w:r>
      <w:r w:rsidR="00F72058" w:rsidRPr="00B31FC6">
        <w:rPr>
          <w:sz w:val="24"/>
          <w:szCs w:val="24"/>
        </w:rPr>
        <w:t>s</w:t>
      </w:r>
      <w:r w:rsidR="00432372" w:rsidRPr="00B31FC6">
        <w:rPr>
          <w:sz w:val="24"/>
          <w:szCs w:val="24"/>
        </w:rPr>
        <w:t xml:space="preserve"> in an outgroup species dataset, and a non-significant difference between the two rations based on two-tailed Fisher’s exact tests is taken as evidence of neutrality. </w:t>
      </w:r>
      <w:r w:rsidR="00F72058" w:rsidRPr="00B31FC6">
        <w:rPr>
          <w:sz w:val="24"/>
          <w:szCs w:val="24"/>
        </w:rPr>
        <w:t xml:space="preserve">Next, we </w:t>
      </w:r>
      <w:r w:rsidR="006027D9" w:rsidRPr="00B31FC6">
        <w:rPr>
          <w:sz w:val="24"/>
          <w:szCs w:val="24"/>
        </w:rPr>
        <w:t>list</w:t>
      </w:r>
      <w:r w:rsidR="00F72058" w:rsidRPr="00B31FC6">
        <w:rPr>
          <w:sz w:val="24"/>
          <w:szCs w:val="24"/>
        </w:rPr>
        <w:t xml:space="preserve"> outgroups used in MK tests for each population-pair dataset</w:t>
      </w:r>
      <w:r w:rsidR="006027D9" w:rsidRPr="00B31FC6">
        <w:rPr>
          <w:sz w:val="24"/>
          <w:szCs w:val="24"/>
        </w:rPr>
        <w:t xml:space="preserve"> as well as references to studies used to determine the appropriate outgroups. We also provide </w:t>
      </w:r>
      <w:r w:rsidR="00F72058" w:rsidRPr="00B31FC6">
        <w:rPr>
          <w:sz w:val="24"/>
          <w:szCs w:val="24"/>
        </w:rPr>
        <w:t xml:space="preserve">GenBank accession numbers for </w:t>
      </w:r>
      <w:r w:rsidR="006027D9" w:rsidRPr="00B31FC6">
        <w:rPr>
          <w:sz w:val="24"/>
          <w:szCs w:val="24"/>
        </w:rPr>
        <w:t xml:space="preserve">outgroup sequences in parentheses, and all outgroup sequences were </w:t>
      </w:r>
      <w:r w:rsidR="00F72058" w:rsidRPr="00B31FC6">
        <w:rPr>
          <w:sz w:val="24"/>
          <w:szCs w:val="24"/>
        </w:rPr>
        <w:t xml:space="preserve">homologous to </w:t>
      </w:r>
      <w:r w:rsidR="006027D9" w:rsidRPr="00B31FC6">
        <w:rPr>
          <w:sz w:val="24"/>
          <w:szCs w:val="24"/>
        </w:rPr>
        <w:t xml:space="preserve">those of </w:t>
      </w:r>
      <w:r w:rsidR="00F72058" w:rsidRPr="00B31FC6">
        <w:rPr>
          <w:sz w:val="24"/>
          <w:szCs w:val="24"/>
        </w:rPr>
        <w:t xml:space="preserve">the focal taxon dataset. Based on phylogenetic analyses in Robertson </w:t>
      </w:r>
      <w:r w:rsidR="00F72058" w:rsidRPr="00B31FC6">
        <w:rPr>
          <w:i/>
          <w:sz w:val="24"/>
          <w:szCs w:val="24"/>
        </w:rPr>
        <w:t xml:space="preserve">et al. </w:t>
      </w:r>
      <w:r w:rsidR="00F72058" w:rsidRPr="00B31FC6">
        <w:rPr>
          <w:sz w:val="24"/>
          <w:szCs w:val="24"/>
        </w:rPr>
        <w:t>(2009)</w:t>
      </w:r>
      <w:r w:rsidR="00325692" w:rsidRPr="00B31FC6">
        <w:rPr>
          <w:sz w:val="24"/>
          <w:szCs w:val="24"/>
        </w:rPr>
        <w:t xml:space="preserve"> and Robertson &amp; Zamudio (2009)</w:t>
      </w:r>
      <w:r w:rsidR="00F72058" w:rsidRPr="00B31FC6">
        <w:rPr>
          <w:sz w:val="24"/>
          <w:szCs w:val="24"/>
        </w:rPr>
        <w:t xml:space="preserve">, we used one </w:t>
      </w:r>
      <w:r w:rsidR="006027D9" w:rsidRPr="00B31FC6">
        <w:rPr>
          <w:i/>
          <w:sz w:val="24"/>
          <w:szCs w:val="24"/>
        </w:rPr>
        <w:t>16S-ND1</w:t>
      </w:r>
      <w:r w:rsidR="006027D9" w:rsidRPr="00B31FC6">
        <w:rPr>
          <w:sz w:val="24"/>
          <w:szCs w:val="24"/>
        </w:rPr>
        <w:t xml:space="preserve"> </w:t>
      </w:r>
      <w:r w:rsidR="00F72058" w:rsidRPr="00B31FC6">
        <w:rPr>
          <w:sz w:val="24"/>
          <w:szCs w:val="24"/>
        </w:rPr>
        <w:t xml:space="preserve">sequence of the congener </w:t>
      </w:r>
      <w:r w:rsidR="00F72058" w:rsidRPr="00B31FC6">
        <w:rPr>
          <w:i/>
          <w:sz w:val="24"/>
          <w:szCs w:val="24"/>
        </w:rPr>
        <w:t>Agalychnis saltator</w:t>
      </w:r>
      <w:r w:rsidR="00F72058" w:rsidRPr="00B31FC6">
        <w:rPr>
          <w:sz w:val="24"/>
          <w:szCs w:val="24"/>
        </w:rPr>
        <w:t xml:space="preserve"> (GenBank </w:t>
      </w:r>
      <w:r w:rsidR="006027D9" w:rsidRPr="00B31FC6">
        <w:rPr>
          <w:sz w:val="24"/>
          <w:szCs w:val="24"/>
        </w:rPr>
        <w:t xml:space="preserve">GQ366296, Faivovich </w:t>
      </w:r>
      <w:r w:rsidR="006027D9" w:rsidRPr="00B31FC6">
        <w:rPr>
          <w:i/>
          <w:sz w:val="24"/>
          <w:szCs w:val="24"/>
        </w:rPr>
        <w:t>et al.</w:t>
      </w:r>
      <w:r w:rsidR="00E174CC" w:rsidRPr="00B31FC6">
        <w:rPr>
          <w:sz w:val="24"/>
          <w:szCs w:val="24"/>
        </w:rPr>
        <w:t>,</w:t>
      </w:r>
      <w:r w:rsidR="006027D9" w:rsidRPr="00B31FC6">
        <w:rPr>
          <w:i/>
          <w:sz w:val="24"/>
          <w:szCs w:val="24"/>
        </w:rPr>
        <w:t xml:space="preserve"> </w:t>
      </w:r>
      <w:r w:rsidR="006027D9" w:rsidRPr="00B31FC6">
        <w:rPr>
          <w:sz w:val="24"/>
          <w:szCs w:val="24"/>
        </w:rPr>
        <w:t>2010</w:t>
      </w:r>
      <w:r w:rsidR="00F72058" w:rsidRPr="00B31FC6">
        <w:rPr>
          <w:sz w:val="24"/>
          <w:szCs w:val="24"/>
        </w:rPr>
        <w:t>)</w:t>
      </w:r>
      <w:r w:rsidR="006027D9" w:rsidRPr="00B31FC6">
        <w:rPr>
          <w:sz w:val="24"/>
          <w:szCs w:val="24"/>
        </w:rPr>
        <w:t xml:space="preserve"> in our MK test of the </w:t>
      </w:r>
      <w:r w:rsidR="006027D9" w:rsidRPr="00B31FC6">
        <w:rPr>
          <w:i/>
          <w:sz w:val="24"/>
          <w:szCs w:val="24"/>
        </w:rPr>
        <w:t xml:space="preserve">A. </w:t>
      </w:r>
      <w:r w:rsidR="006027D9" w:rsidRPr="00B31FC6">
        <w:rPr>
          <w:i/>
          <w:sz w:val="24"/>
          <w:szCs w:val="24"/>
        </w:rPr>
        <w:lastRenderedPageBreak/>
        <w:t xml:space="preserve">callidryas </w:t>
      </w:r>
      <w:r w:rsidR="006027D9" w:rsidRPr="00B31FC6">
        <w:rPr>
          <w:sz w:val="24"/>
          <w:szCs w:val="24"/>
        </w:rPr>
        <w:t xml:space="preserve">dataset. Based on phylogenetic analyses in Crawford </w:t>
      </w:r>
      <w:r w:rsidR="006027D9" w:rsidRPr="00B31FC6">
        <w:rPr>
          <w:i/>
          <w:sz w:val="24"/>
          <w:szCs w:val="24"/>
        </w:rPr>
        <w:t xml:space="preserve">et al. </w:t>
      </w:r>
      <w:r w:rsidR="006027D9" w:rsidRPr="00B31FC6">
        <w:rPr>
          <w:sz w:val="24"/>
          <w:szCs w:val="24"/>
        </w:rPr>
        <w:t xml:space="preserve">(2007), we used 12 </w:t>
      </w:r>
      <w:r w:rsidR="00920EFA" w:rsidRPr="00B31FC6">
        <w:rPr>
          <w:sz w:val="24"/>
          <w:szCs w:val="24"/>
        </w:rPr>
        <w:t>composite cyt</w:t>
      </w:r>
      <w:r w:rsidR="00920EFA" w:rsidRPr="00B31FC6">
        <w:rPr>
          <w:i/>
          <w:sz w:val="24"/>
          <w:szCs w:val="24"/>
        </w:rPr>
        <w:t>b</w:t>
      </w:r>
      <w:r w:rsidR="00920EFA" w:rsidRPr="00B31FC6">
        <w:rPr>
          <w:sz w:val="24"/>
          <w:szCs w:val="24"/>
        </w:rPr>
        <w:t>-</w:t>
      </w:r>
      <w:r w:rsidR="00920EFA" w:rsidRPr="00B31FC6">
        <w:rPr>
          <w:i/>
          <w:sz w:val="24"/>
          <w:szCs w:val="24"/>
        </w:rPr>
        <w:t>cox1</w:t>
      </w:r>
      <w:r w:rsidR="00920EFA" w:rsidRPr="00B31FC6">
        <w:rPr>
          <w:sz w:val="24"/>
          <w:szCs w:val="24"/>
        </w:rPr>
        <w:t xml:space="preserve"> </w:t>
      </w:r>
      <w:r w:rsidR="006027D9" w:rsidRPr="00B31FC6">
        <w:rPr>
          <w:sz w:val="24"/>
          <w:szCs w:val="24"/>
        </w:rPr>
        <w:t xml:space="preserve">sequences of the congener </w:t>
      </w:r>
      <w:r w:rsidR="006027D9" w:rsidRPr="00B31FC6">
        <w:rPr>
          <w:i/>
          <w:sz w:val="24"/>
          <w:szCs w:val="24"/>
        </w:rPr>
        <w:t>Craugastor fitzingeri</w:t>
      </w:r>
      <w:r w:rsidR="006027D9" w:rsidRPr="00B31FC6">
        <w:rPr>
          <w:sz w:val="24"/>
          <w:szCs w:val="24"/>
        </w:rPr>
        <w:t xml:space="preserve"> (GenBank </w:t>
      </w:r>
      <w:r w:rsidR="00920EFA" w:rsidRPr="00B31FC6">
        <w:rPr>
          <w:sz w:val="24"/>
          <w:szCs w:val="24"/>
        </w:rPr>
        <w:t xml:space="preserve">DQ350193–198, DQ350236–241, Crawford </w:t>
      </w:r>
      <w:r w:rsidR="00920EFA" w:rsidRPr="00B31FC6">
        <w:rPr>
          <w:i/>
          <w:sz w:val="24"/>
          <w:szCs w:val="24"/>
        </w:rPr>
        <w:t>et al.</w:t>
      </w:r>
      <w:r w:rsidR="00E174CC" w:rsidRPr="00B31FC6">
        <w:rPr>
          <w:sz w:val="24"/>
          <w:szCs w:val="24"/>
        </w:rPr>
        <w:t>,</w:t>
      </w:r>
      <w:r w:rsidR="00920EFA" w:rsidRPr="00B31FC6">
        <w:rPr>
          <w:i/>
          <w:sz w:val="24"/>
          <w:szCs w:val="24"/>
        </w:rPr>
        <w:t xml:space="preserve"> </w:t>
      </w:r>
      <w:r w:rsidR="00920EFA" w:rsidRPr="00B31FC6">
        <w:rPr>
          <w:sz w:val="24"/>
          <w:szCs w:val="24"/>
        </w:rPr>
        <w:t>2007; EF635371, EF629419–423, EF629462, EF629458, EF629459, EF629455, EF629453, other stud</w:t>
      </w:r>
      <w:r w:rsidR="00E174CC" w:rsidRPr="00B31FC6">
        <w:rPr>
          <w:sz w:val="24"/>
          <w:szCs w:val="24"/>
        </w:rPr>
        <w:t xml:space="preserve">ies cited in Crawford </w:t>
      </w:r>
      <w:r w:rsidR="00E174CC" w:rsidRPr="00B31FC6">
        <w:rPr>
          <w:i/>
          <w:sz w:val="24"/>
          <w:szCs w:val="24"/>
        </w:rPr>
        <w:t>et al.</w:t>
      </w:r>
      <w:r w:rsidR="006027D9" w:rsidRPr="00B31FC6">
        <w:rPr>
          <w:sz w:val="24"/>
          <w:szCs w:val="24"/>
        </w:rPr>
        <w:t xml:space="preserve">) in our </w:t>
      </w:r>
      <w:r w:rsidR="00920EFA" w:rsidRPr="00B31FC6">
        <w:rPr>
          <w:sz w:val="24"/>
          <w:szCs w:val="24"/>
        </w:rPr>
        <w:t xml:space="preserve">MK test of the </w:t>
      </w:r>
      <w:r w:rsidR="00920EFA" w:rsidRPr="00B31FC6">
        <w:rPr>
          <w:i/>
          <w:sz w:val="24"/>
          <w:szCs w:val="24"/>
        </w:rPr>
        <w:t>C. crassidigitus</w:t>
      </w:r>
      <w:r w:rsidR="00920EFA" w:rsidRPr="00B31FC6">
        <w:rPr>
          <w:sz w:val="24"/>
          <w:szCs w:val="24"/>
        </w:rPr>
        <w:t xml:space="preserve"> dataset. Based on Robertson </w:t>
      </w:r>
      <w:r w:rsidR="00920EFA" w:rsidRPr="00B31FC6">
        <w:rPr>
          <w:i/>
          <w:sz w:val="24"/>
          <w:szCs w:val="24"/>
        </w:rPr>
        <w:t xml:space="preserve">et al. </w:t>
      </w:r>
      <w:r w:rsidR="00920EFA" w:rsidRPr="00B31FC6">
        <w:rPr>
          <w:sz w:val="24"/>
          <w:szCs w:val="24"/>
        </w:rPr>
        <w:t xml:space="preserve">(2009), we used one composite sequence of </w:t>
      </w:r>
      <w:r w:rsidR="00920EFA" w:rsidRPr="00B31FC6">
        <w:rPr>
          <w:i/>
          <w:sz w:val="24"/>
          <w:szCs w:val="24"/>
        </w:rPr>
        <w:t>16S</w:t>
      </w:r>
      <w:r w:rsidR="00920EFA" w:rsidRPr="00B31FC6">
        <w:rPr>
          <w:sz w:val="24"/>
          <w:szCs w:val="24"/>
        </w:rPr>
        <w:t xml:space="preserve">, </w:t>
      </w:r>
      <w:r w:rsidR="00920EFA" w:rsidRPr="00B31FC6">
        <w:rPr>
          <w:i/>
          <w:sz w:val="24"/>
          <w:szCs w:val="24"/>
        </w:rPr>
        <w:t>tRNA</w:t>
      </w:r>
      <w:r w:rsidR="00920EFA" w:rsidRPr="00B31FC6">
        <w:rPr>
          <w:sz w:val="24"/>
          <w:szCs w:val="24"/>
        </w:rPr>
        <w:t xml:space="preserve">-Leu, and </w:t>
      </w:r>
      <w:r w:rsidR="00920EFA" w:rsidRPr="00B31FC6">
        <w:rPr>
          <w:i/>
          <w:sz w:val="24"/>
          <w:szCs w:val="24"/>
        </w:rPr>
        <w:t>ND1</w:t>
      </w:r>
      <w:r w:rsidR="00920EFA" w:rsidRPr="00B31FC6">
        <w:rPr>
          <w:sz w:val="24"/>
          <w:szCs w:val="24"/>
        </w:rPr>
        <w:t xml:space="preserve"> genes from the congener </w:t>
      </w:r>
      <w:r w:rsidR="00920EFA" w:rsidRPr="00B31FC6">
        <w:rPr>
          <w:i/>
          <w:sz w:val="24"/>
          <w:szCs w:val="24"/>
        </w:rPr>
        <w:t>Dendropsophus microcephalus</w:t>
      </w:r>
      <w:r w:rsidR="00920EFA" w:rsidRPr="00B31FC6">
        <w:rPr>
          <w:sz w:val="24"/>
          <w:szCs w:val="24"/>
        </w:rPr>
        <w:t xml:space="preserve"> (GenBank AY819503, Wiens </w:t>
      </w:r>
      <w:r w:rsidR="00920EFA" w:rsidRPr="00B31FC6">
        <w:rPr>
          <w:i/>
          <w:sz w:val="24"/>
          <w:szCs w:val="24"/>
        </w:rPr>
        <w:t>et al.</w:t>
      </w:r>
      <w:r w:rsidR="00E174CC" w:rsidRPr="00B31FC6">
        <w:rPr>
          <w:sz w:val="24"/>
          <w:szCs w:val="24"/>
        </w:rPr>
        <w:t>,</w:t>
      </w:r>
      <w:r w:rsidR="00920EFA" w:rsidRPr="00B31FC6">
        <w:rPr>
          <w:i/>
          <w:sz w:val="24"/>
          <w:szCs w:val="24"/>
        </w:rPr>
        <w:t xml:space="preserve"> </w:t>
      </w:r>
      <w:r w:rsidR="00920EFA" w:rsidRPr="00B31FC6">
        <w:rPr>
          <w:sz w:val="24"/>
          <w:szCs w:val="24"/>
        </w:rPr>
        <w:t xml:space="preserve">2005) as the outgroup in our MK test of the </w:t>
      </w:r>
      <w:r w:rsidR="00920EFA" w:rsidRPr="00B31FC6">
        <w:rPr>
          <w:i/>
          <w:sz w:val="24"/>
          <w:szCs w:val="24"/>
        </w:rPr>
        <w:t xml:space="preserve">D. ebraccatus </w:t>
      </w:r>
      <w:r w:rsidR="00920EFA" w:rsidRPr="00B31FC6">
        <w:rPr>
          <w:sz w:val="24"/>
          <w:szCs w:val="24"/>
        </w:rPr>
        <w:t xml:space="preserve">dataset. Based on Weigt </w:t>
      </w:r>
      <w:r w:rsidR="00920EFA" w:rsidRPr="00B31FC6">
        <w:rPr>
          <w:i/>
          <w:sz w:val="24"/>
          <w:szCs w:val="24"/>
        </w:rPr>
        <w:t xml:space="preserve">et al. </w:t>
      </w:r>
      <w:r w:rsidR="00920EFA" w:rsidRPr="00B31FC6">
        <w:rPr>
          <w:sz w:val="24"/>
          <w:szCs w:val="24"/>
        </w:rPr>
        <w:t xml:space="preserve">(2005), we used one congeneric </w:t>
      </w:r>
      <w:r w:rsidR="00920EFA" w:rsidRPr="00B31FC6">
        <w:rPr>
          <w:i/>
          <w:sz w:val="24"/>
          <w:szCs w:val="24"/>
        </w:rPr>
        <w:t>Engystomops petersi</w:t>
      </w:r>
      <w:r w:rsidR="00920EFA" w:rsidRPr="00B31FC6">
        <w:rPr>
          <w:sz w:val="24"/>
          <w:szCs w:val="24"/>
        </w:rPr>
        <w:t xml:space="preserve"> </w:t>
      </w:r>
      <w:r w:rsidR="00920EFA" w:rsidRPr="00B31FC6">
        <w:rPr>
          <w:i/>
          <w:sz w:val="24"/>
          <w:szCs w:val="24"/>
        </w:rPr>
        <w:t xml:space="preserve">cox1 </w:t>
      </w:r>
      <w:r w:rsidR="00920EFA" w:rsidRPr="00B31FC6">
        <w:rPr>
          <w:sz w:val="24"/>
          <w:szCs w:val="24"/>
        </w:rPr>
        <w:t xml:space="preserve">sequence from that same study </w:t>
      </w:r>
      <w:r w:rsidR="00E174CC" w:rsidRPr="00B31FC6">
        <w:rPr>
          <w:sz w:val="24"/>
          <w:szCs w:val="24"/>
        </w:rPr>
        <w:t xml:space="preserve">(GenBank DQ120042) </w:t>
      </w:r>
      <w:r w:rsidR="00920EFA" w:rsidRPr="00B31FC6">
        <w:rPr>
          <w:sz w:val="24"/>
          <w:szCs w:val="24"/>
        </w:rPr>
        <w:t xml:space="preserve">as the outgroup in our MK test of the </w:t>
      </w:r>
      <w:r w:rsidR="00920EFA" w:rsidRPr="00B31FC6">
        <w:rPr>
          <w:i/>
          <w:sz w:val="24"/>
          <w:szCs w:val="24"/>
        </w:rPr>
        <w:t>E. pustulosus</w:t>
      </w:r>
      <w:r w:rsidR="00920EFA" w:rsidRPr="00B31FC6">
        <w:rPr>
          <w:sz w:val="24"/>
          <w:szCs w:val="24"/>
        </w:rPr>
        <w:t xml:space="preserve"> dataset. Based on McCafferty </w:t>
      </w:r>
      <w:r w:rsidR="00920EFA" w:rsidRPr="00B31FC6">
        <w:rPr>
          <w:i/>
          <w:sz w:val="24"/>
          <w:szCs w:val="24"/>
        </w:rPr>
        <w:t xml:space="preserve">et al. </w:t>
      </w:r>
      <w:r w:rsidR="00920EFA" w:rsidRPr="00B31FC6">
        <w:rPr>
          <w:sz w:val="24"/>
          <w:szCs w:val="24"/>
        </w:rPr>
        <w:t xml:space="preserve">(2012), we used eight </w:t>
      </w:r>
      <w:r w:rsidR="00920EFA" w:rsidRPr="00B31FC6">
        <w:rPr>
          <w:i/>
          <w:sz w:val="24"/>
          <w:szCs w:val="24"/>
        </w:rPr>
        <w:t>ATPase6/8</w:t>
      </w:r>
      <w:r w:rsidR="00920EFA" w:rsidRPr="00B31FC6">
        <w:rPr>
          <w:sz w:val="24"/>
          <w:szCs w:val="24"/>
        </w:rPr>
        <w:t xml:space="preserve"> sequences from congener </w:t>
      </w:r>
      <w:r w:rsidR="00920EFA" w:rsidRPr="00B31FC6">
        <w:rPr>
          <w:i/>
          <w:sz w:val="24"/>
          <w:szCs w:val="24"/>
        </w:rPr>
        <w:t>Andinoacara rivulatus</w:t>
      </w:r>
      <w:r w:rsidR="00920EFA" w:rsidRPr="00B31FC6">
        <w:rPr>
          <w:sz w:val="24"/>
          <w:szCs w:val="24"/>
        </w:rPr>
        <w:t xml:space="preserve"> (GenBank JX677777–784, Musilová </w:t>
      </w:r>
      <w:r w:rsidR="00920EFA" w:rsidRPr="00B31FC6">
        <w:rPr>
          <w:i/>
          <w:sz w:val="24"/>
          <w:szCs w:val="24"/>
        </w:rPr>
        <w:t xml:space="preserve">et al. </w:t>
      </w:r>
      <w:r w:rsidR="00920EFA" w:rsidRPr="00B31FC6">
        <w:rPr>
          <w:sz w:val="24"/>
          <w:szCs w:val="24"/>
        </w:rPr>
        <w:t xml:space="preserve">2008, 2009) as the outgroup sequences in our MK tests of the </w:t>
      </w:r>
      <w:r w:rsidR="00920EFA" w:rsidRPr="00B31FC6">
        <w:rPr>
          <w:i/>
          <w:sz w:val="24"/>
          <w:szCs w:val="24"/>
        </w:rPr>
        <w:t xml:space="preserve">A. coeruleopunctatus </w:t>
      </w:r>
      <w:r w:rsidR="00920EFA" w:rsidRPr="00B31FC6">
        <w:rPr>
          <w:sz w:val="24"/>
          <w:szCs w:val="24"/>
        </w:rPr>
        <w:t xml:space="preserve">dataset. </w:t>
      </w:r>
      <w:r w:rsidR="00AE301D" w:rsidRPr="00B31FC6">
        <w:rPr>
          <w:sz w:val="24"/>
          <w:szCs w:val="24"/>
        </w:rPr>
        <w:t xml:space="preserve">Based on results in Bermingham &amp; Martin (1998) and Martin &amp; Bermingham (2000), we used composite </w:t>
      </w:r>
      <w:r w:rsidR="00AE301D" w:rsidRPr="00B31FC6">
        <w:rPr>
          <w:i/>
          <w:iCs/>
          <w:color w:val="000000"/>
          <w:sz w:val="24"/>
          <w:szCs w:val="24"/>
        </w:rPr>
        <w:t>ATP6/8</w:t>
      </w:r>
      <w:r w:rsidR="00AE301D" w:rsidRPr="00B31FC6">
        <w:rPr>
          <w:iCs/>
          <w:color w:val="000000"/>
          <w:sz w:val="24"/>
          <w:szCs w:val="24"/>
        </w:rPr>
        <w:t>,</w:t>
      </w:r>
      <w:r w:rsidR="00AE301D" w:rsidRPr="00B31FC6">
        <w:rPr>
          <w:i/>
          <w:iCs/>
          <w:color w:val="000000"/>
          <w:sz w:val="24"/>
          <w:szCs w:val="24"/>
        </w:rPr>
        <w:t xml:space="preserve"> cox1</w:t>
      </w:r>
      <w:r w:rsidR="00AE301D" w:rsidRPr="00B31FC6">
        <w:rPr>
          <w:iCs/>
          <w:color w:val="000000"/>
          <w:sz w:val="24"/>
          <w:szCs w:val="24"/>
        </w:rPr>
        <w:t xml:space="preserve"> sequences from six individuals of the “type B” </w:t>
      </w:r>
      <w:r w:rsidR="00AE301D" w:rsidRPr="00B31FC6">
        <w:rPr>
          <w:i/>
          <w:iCs/>
          <w:color w:val="000000"/>
          <w:sz w:val="24"/>
          <w:szCs w:val="24"/>
        </w:rPr>
        <w:t xml:space="preserve">Pimelodella chagresi </w:t>
      </w:r>
      <w:r w:rsidR="00AE301D" w:rsidRPr="00B31FC6">
        <w:rPr>
          <w:iCs/>
          <w:color w:val="000000"/>
          <w:sz w:val="24"/>
          <w:szCs w:val="24"/>
        </w:rPr>
        <w:t xml:space="preserve">lineage (a cryptic species lineage discovered in that study; GenBank AF040388, AF040407–409, AF040412, AF040415, AF040484–489) as the outgroup sample in our MK test of the </w:t>
      </w:r>
      <w:r w:rsidR="00AE301D" w:rsidRPr="00B31FC6">
        <w:rPr>
          <w:i/>
          <w:iCs/>
          <w:color w:val="000000"/>
          <w:sz w:val="24"/>
          <w:szCs w:val="24"/>
        </w:rPr>
        <w:t>P. chagresi</w:t>
      </w:r>
      <w:r w:rsidR="00AE301D" w:rsidRPr="00B31FC6">
        <w:rPr>
          <w:iCs/>
          <w:color w:val="000000"/>
          <w:sz w:val="24"/>
          <w:szCs w:val="24"/>
        </w:rPr>
        <w:t xml:space="preserve"> population-pair dataset. Last, </w:t>
      </w:r>
      <w:r w:rsidR="00A46A8F" w:rsidRPr="00B31FC6">
        <w:rPr>
          <w:iCs/>
          <w:color w:val="000000"/>
          <w:sz w:val="24"/>
          <w:szCs w:val="24"/>
        </w:rPr>
        <w:t xml:space="preserve">based on Bermingham &amp; Martin (1998), </w:t>
      </w:r>
      <w:r w:rsidR="00AE301D" w:rsidRPr="00B31FC6">
        <w:rPr>
          <w:iCs/>
          <w:color w:val="000000"/>
          <w:sz w:val="24"/>
          <w:szCs w:val="24"/>
        </w:rPr>
        <w:t xml:space="preserve">we used </w:t>
      </w:r>
      <w:r w:rsidR="00A46A8F" w:rsidRPr="00B31FC6">
        <w:rPr>
          <w:iCs/>
          <w:color w:val="000000"/>
          <w:sz w:val="24"/>
          <w:szCs w:val="24"/>
        </w:rPr>
        <w:t xml:space="preserve">composite </w:t>
      </w:r>
      <w:r w:rsidR="00A46A8F" w:rsidRPr="00B31FC6">
        <w:rPr>
          <w:i/>
          <w:iCs/>
          <w:color w:val="000000"/>
          <w:sz w:val="24"/>
          <w:szCs w:val="24"/>
        </w:rPr>
        <w:t>ATP6/8</w:t>
      </w:r>
      <w:r w:rsidR="00A46A8F" w:rsidRPr="00B31FC6">
        <w:rPr>
          <w:iCs/>
          <w:color w:val="000000"/>
          <w:sz w:val="24"/>
          <w:szCs w:val="24"/>
        </w:rPr>
        <w:t>,</w:t>
      </w:r>
      <w:r w:rsidR="00A46A8F" w:rsidRPr="00B31FC6">
        <w:rPr>
          <w:i/>
          <w:iCs/>
          <w:color w:val="000000"/>
          <w:sz w:val="24"/>
          <w:szCs w:val="24"/>
        </w:rPr>
        <w:t xml:space="preserve"> cox1</w:t>
      </w:r>
      <w:r w:rsidR="00A46A8F" w:rsidRPr="00B31FC6">
        <w:rPr>
          <w:iCs/>
          <w:color w:val="000000"/>
          <w:sz w:val="24"/>
          <w:szCs w:val="24"/>
        </w:rPr>
        <w:t xml:space="preserve"> sequences from three individuals of the congener </w:t>
      </w:r>
      <w:r w:rsidR="00A46A8F" w:rsidRPr="00B31FC6">
        <w:rPr>
          <w:i/>
          <w:iCs/>
          <w:color w:val="000000"/>
          <w:sz w:val="24"/>
          <w:szCs w:val="24"/>
        </w:rPr>
        <w:t>Roeboides meeki</w:t>
      </w:r>
      <w:r w:rsidR="00A46A8F" w:rsidRPr="00B31FC6">
        <w:rPr>
          <w:iCs/>
          <w:color w:val="000000"/>
          <w:sz w:val="24"/>
          <w:szCs w:val="24"/>
        </w:rPr>
        <w:t xml:space="preserve"> (GenBank AF040522–524 and AF040559–561, Bermingham &amp; Martin</w:t>
      </w:r>
      <w:r w:rsidR="00E174CC" w:rsidRPr="00B31FC6">
        <w:rPr>
          <w:iCs/>
          <w:color w:val="000000"/>
          <w:sz w:val="24"/>
          <w:szCs w:val="24"/>
        </w:rPr>
        <w:t>,</w:t>
      </w:r>
      <w:r w:rsidR="00A46A8F" w:rsidRPr="00B31FC6">
        <w:rPr>
          <w:iCs/>
          <w:color w:val="000000"/>
          <w:sz w:val="24"/>
          <w:szCs w:val="24"/>
        </w:rPr>
        <w:t xml:space="preserve"> 1998) as the outgroup sample in our MK test of the </w:t>
      </w:r>
      <w:r w:rsidR="00A46A8F" w:rsidRPr="00B31FC6">
        <w:rPr>
          <w:i/>
          <w:iCs/>
          <w:color w:val="000000"/>
          <w:sz w:val="24"/>
          <w:szCs w:val="24"/>
        </w:rPr>
        <w:t xml:space="preserve">R. occidentalis–R. guatemalensis </w:t>
      </w:r>
      <w:r w:rsidR="00A46A8F" w:rsidRPr="00B31FC6">
        <w:rPr>
          <w:iCs/>
          <w:color w:val="000000"/>
          <w:sz w:val="24"/>
          <w:szCs w:val="24"/>
        </w:rPr>
        <w:t>population-pair dataset.</w:t>
      </w:r>
    </w:p>
    <w:p w14:paraId="3D70D756" w14:textId="3321BDFB" w:rsidR="00F00E66" w:rsidRPr="00B31FC6" w:rsidRDefault="00F00E66" w:rsidP="006968E1">
      <w:pPr>
        <w:widowControl w:val="0"/>
        <w:spacing w:after="120" w:line="360" w:lineRule="auto"/>
        <w:rPr>
          <w:b/>
          <w:sz w:val="24"/>
          <w:szCs w:val="24"/>
        </w:rPr>
      </w:pPr>
      <w:r w:rsidRPr="00B31FC6">
        <w:rPr>
          <w:b/>
          <w:sz w:val="24"/>
          <w:szCs w:val="24"/>
        </w:rPr>
        <w:t xml:space="preserve">2. </w:t>
      </w:r>
      <w:r w:rsidR="00894799" w:rsidRPr="00B31FC6">
        <w:rPr>
          <w:b/>
          <w:sz w:val="24"/>
          <w:szCs w:val="24"/>
        </w:rPr>
        <w:t>Supplementary Results</w:t>
      </w:r>
    </w:p>
    <w:p w14:paraId="61641C0B" w14:textId="429A8D19" w:rsidR="007C2567" w:rsidRPr="00B31FC6" w:rsidRDefault="007C2567" w:rsidP="00BE4725">
      <w:pPr>
        <w:widowControl w:val="0"/>
        <w:spacing w:after="120" w:line="360" w:lineRule="auto"/>
        <w:rPr>
          <w:b/>
          <w:sz w:val="24"/>
          <w:szCs w:val="24"/>
        </w:rPr>
      </w:pPr>
      <w:r w:rsidRPr="00B31FC6">
        <w:rPr>
          <w:b/>
          <w:sz w:val="24"/>
          <w:szCs w:val="24"/>
        </w:rPr>
        <w:t>2.1. Additional Genetic Diversity and Neutrality Results and Discussion</w:t>
      </w:r>
    </w:p>
    <w:p w14:paraId="5DEF5B9D" w14:textId="70E7E5CB" w:rsidR="007C2567" w:rsidRPr="00B31FC6" w:rsidRDefault="007C2567" w:rsidP="007C2567">
      <w:pPr>
        <w:widowControl w:val="0"/>
        <w:spacing w:after="240" w:line="360" w:lineRule="auto"/>
        <w:rPr>
          <w:sz w:val="24"/>
          <w:szCs w:val="24"/>
        </w:rPr>
      </w:pPr>
      <w:r w:rsidRPr="00B31FC6">
        <w:rPr>
          <w:sz w:val="24"/>
          <w:szCs w:val="24"/>
        </w:rPr>
        <w:tab/>
      </w:r>
      <w:r w:rsidR="009F5FEE" w:rsidRPr="00B31FC6">
        <w:rPr>
          <w:sz w:val="24"/>
          <w:szCs w:val="24"/>
        </w:rPr>
        <w:t xml:space="preserve">Based on </w:t>
      </w:r>
      <w:r w:rsidR="009F5FEE" w:rsidRPr="00B31FC6">
        <w:rPr>
          <w:i/>
          <w:sz w:val="24"/>
          <w:szCs w:val="24"/>
        </w:rPr>
        <w:t>P-</w:t>
      </w:r>
      <w:r w:rsidR="009F5FEE" w:rsidRPr="00B31FC6">
        <w:rPr>
          <w:sz w:val="24"/>
          <w:szCs w:val="24"/>
        </w:rPr>
        <w:t>values from Fisher’s exact test</w:t>
      </w:r>
      <w:r w:rsidR="008673D9" w:rsidRPr="00B31FC6">
        <w:rPr>
          <w:sz w:val="24"/>
          <w:szCs w:val="24"/>
        </w:rPr>
        <w:t>s</w:t>
      </w:r>
      <w:r w:rsidR="009F5FEE" w:rsidRPr="00B31FC6">
        <w:rPr>
          <w:sz w:val="24"/>
          <w:szCs w:val="24"/>
        </w:rPr>
        <w:t>, our MK tests did not detect significant (</w:t>
      </w:r>
      <w:r w:rsidR="009F5FEE" w:rsidRPr="00B31FC6">
        <w:rPr>
          <w:i/>
          <w:sz w:val="24"/>
          <w:szCs w:val="24"/>
        </w:rPr>
        <w:t>P</w:t>
      </w:r>
      <w:r w:rsidR="009F5FEE" w:rsidRPr="00B31FC6">
        <w:rPr>
          <w:sz w:val="24"/>
          <w:szCs w:val="24"/>
        </w:rPr>
        <w:t xml:space="preserve"> &lt; 0.05) departures from mtDNA neutrality in any of the WPI break population-pair-to-outgroup comparisons: </w:t>
      </w:r>
      <w:r w:rsidR="009F5FEE" w:rsidRPr="00B31FC6">
        <w:rPr>
          <w:i/>
          <w:sz w:val="24"/>
          <w:szCs w:val="24"/>
        </w:rPr>
        <w:t>A. callidryas 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9F5FEE" w:rsidRPr="00B31FC6">
        <w:rPr>
          <w:sz w:val="24"/>
          <w:szCs w:val="24"/>
        </w:rPr>
        <w:t xml:space="preserve">0.271; </w:t>
      </w:r>
      <w:r w:rsidR="009F5FEE" w:rsidRPr="00B31FC6">
        <w:rPr>
          <w:i/>
          <w:sz w:val="24"/>
          <w:szCs w:val="24"/>
        </w:rPr>
        <w:t>C. crassidigitus 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9F5FEE" w:rsidRPr="00B31FC6">
        <w:rPr>
          <w:sz w:val="24"/>
          <w:szCs w:val="24"/>
        </w:rPr>
        <w:t xml:space="preserve">0.620; </w:t>
      </w:r>
      <w:r w:rsidR="009F5FEE" w:rsidRPr="00B31FC6">
        <w:rPr>
          <w:i/>
          <w:sz w:val="24"/>
          <w:szCs w:val="24"/>
        </w:rPr>
        <w:t>D. ebraccatus</w:t>
      </w:r>
      <w:r w:rsidR="009F5FEE" w:rsidRPr="00B31FC6">
        <w:rPr>
          <w:sz w:val="24"/>
          <w:szCs w:val="24"/>
        </w:rPr>
        <w:t xml:space="preserve"> </w:t>
      </w:r>
      <w:r w:rsidR="009F5FEE" w:rsidRPr="00B31FC6">
        <w:rPr>
          <w:i/>
          <w:sz w:val="24"/>
          <w:szCs w:val="24"/>
        </w:rPr>
        <w:t>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9F5FEE" w:rsidRPr="00B31FC6">
        <w:rPr>
          <w:sz w:val="24"/>
          <w:szCs w:val="24"/>
        </w:rPr>
        <w:t xml:space="preserve">0.449; </w:t>
      </w:r>
      <w:r w:rsidR="009F5FEE" w:rsidRPr="00B31FC6">
        <w:rPr>
          <w:i/>
          <w:sz w:val="24"/>
          <w:szCs w:val="24"/>
        </w:rPr>
        <w:t>E. pustulosus 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8673D9" w:rsidRPr="00B31FC6">
        <w:rPr>
          <w:sz w:val="24"/>
          <w:szCs w:val="24"/>
        </w:rPr>
        <w:t>0.116</w:t>
      </w:r>
      <w:r w:rsidR="009F5FEE" w:rsidRPr="00B31FC6">
        <w:rPr>
          <w:sz w:val="24"/>
          <w:szCs w:val="24"/>
        </w:rPr>
        <w:t xml:space="preserve">; </w:t>
      </w:r>
      <w:r w:rsidR="009F5FEE" w:rsidRPr="00B31FC6">
        <w:rPr>
          <w:i/>
          <w:sz w:val="24"/>
          <w:szCs w:val="24"/>
        </w:rPr>
        <w:t>A. coeruleopunctatus 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8673D9" w:rsidRPr="00B31FC6">
        <w:rPr>
          <w:sz w:val="24"/>
          <w:szCs w:val="24"/>
        </w:rPr>
        <w:t>1.000</w:t>
      </w:r>
      <w:r w:rsidR="009F5FEE" w:rsidRPr="00B31FC6">
        <w:rPr>
          <w:sz w:val="24"/>
          <w:szCs w:val="24"/>
        </w:rPr>
        <w:t xml:space="preserve">; </w:t>
      </w:r>
      <w:r w:rsidR="009F5FEE" w:rsidRPr="00B31FC6">
        <w:rPr>
          <w:i/>
          <w:sz w:val="24"/>
          <w:szCs w:val="24"/>
        </w:rPr>
        <w:t>P. chagresi 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8673D9" w:rsidRPr="00B31FC6">
        <w:rPr>
          <w:sz w:val="24"/>
          <w:szCs w:val="24"/>
        </w:rPr>
        <w:t>1.000</w:t>
      </w:r>
      <w:r w:rsidR="009F5FEE" w:rsidRPr="00B31FC6">
        <w:rPr>
          <w:sz w:val="24"/>
          <w:szCs w:val="24"/>
        </w:rPr>
        <w:t xml:space="preserve">; </w:t>
      </w:r>
      <w:r w:rsidR="009F5FEE" w:rsidRPr="00B31FC6">
        <w:rPr>
          <w:i/>
          <w:sz w:val="24"/>
          <w:szCs w:val="24"/>
        </w:rPr>
        <w:t>R. occidentalis–R. guatemalensis</w:t>
      </w:r>
      <w:r w:rsidR="009F5FEE" w:rsidRPr="00B31FC6">
        <w:rPr>
          <w:sz w:val="24"/>
          <w:szCs w:val="24"/>
        </w:rPr>
        <w:t xml:space="preserve"> </w:t>
      </w:r>
      <w:r w:rsidR="009F5FEE" w:rsidRPr="00B31FC6">
        <w:rPr>
          <w:i/>
          <w:sz w:val="24"/>
          <w:szCs w:val="24"/>
        </w:rPr>
        <w:t>P</w:t>
      </w:r>
      <w:r w:rsidR="00981395" w:rsidRPr="00B31FC6">
        <w:rPr>
          <w:i/>
          <w:sz w:val="24"/>
          <w:szCs w:val="24"/>
        </w:rPr>
        <w:t xml:space="preserve"> </w:t>
      </w:r>
      <w:r w:rsidR="009F5FEE" w:rsidRPr="00B31FC6">
        <w:rPr>
          <w:sz w:val="24"/>
          <w:szCs w:val="24"/>
        </w:rPr>
        <w:t>=</w:t>
      </w:r>
      <w:r w:rsidR="00981395" w:rsidRPr="00B31FC6">
        <w:rPr>
          <w:sz w:val="24"/>
          <w:szCs w:val="24"/>
        </w:rPr>
        <w:t xml:space="preserve"> </w:t>
      </w:r>
      <w:r w:rsidR="008673D9" w:rsidRPr="00B31FC6">
        <w:rPr>
          <w:sz w:val="24"/>
          <w:szCs w:val="24"/>
        </w:rPr>
        <w:t>0.104</w:t>
      </w:r>
      <w:r w:rsidR="009F5FEE" w:rsidRPr="00B31FC6">
        <w:rPr>
          <w:sz w:val="24"/>
          <w:szCs w:val="24"/>
        </w:rPr>
        <w:t xml:space="preserve">. </w:t>
      </w:r>
    </w:p>
    <w:p w14:paraId="0B9224BA" w14:textId="5894C250" w:rsidR="0063489C" w:rsidRPr="00B31FC6" w:rsidRDefault="00F00E66" w:rsidP="00BE4725">
      <w:pPr>
        <w:widowControl w:val="0"/>
        <w:spacing w:after="120" w:line="360" w:lineRule="auto"/>
        <w:rPr>
          <w:b/>
          <w:sz w:val="24"/>
          <w:szCs w:val="24"/>
        </w:rPr>
      </w:pPr>
      <w:r w:rsidRPr="00B31FC6">
        <w:rPr>
          <w:b/>
          <w:sz w:val="24"/>
          <w:szCs w:val="24"/>
        </w:rPr>
        <w:t>2.</w:t>
      </w:r>
      <w:r w:rsidR="007C2567" w:rsidRPr="00B31FC6">
        <w:rPr>
          <w:b/>
          <w:sz w:val="24"/>
          <w:szCs w:val="24"/>
        </w:rPr>
        <w:t>2</w:t>
      </w:r>
      <w:r w:rsidRPr="00B31FC6">
        <w:rPr>
          <w:b/>
          <w:sz w:val="24"/>
          <w:szCs w:val="24"/>
        </w:rPr>
        <w:t xml:space="preserve">. </w:t>
      </w:r>
      <w:r w:rsidR="0063489C" w:rsidRPr="00B31FC6">
        <w:rPr>
          <w:b/>
          <w:sz w:val="24"/>
          <w:szCs w:val="24"/>
        </w:rPr>
        <w:t>Additional MTML-msBayes Results and Discussion</w:t>
      </w:r>
    </w:p>
    <w:p w14:paraId="74F4CA2C" w14:textId="7C348A2C" w:rsidR="00863C50" w:rsidRPr="00B31FC6" w:rsidRDefault="00236777" w:rsidP="0063489C">
      <w:pPr>
        <w:spacing w:after="240" w:line="360" w:lineRule="auto"/>
        <w:ind w:firstLine="720"/>
        <w:rPr>
          <w:sz w:val="24"/>
          <w:szCs w:val="24"/>
        </w:rPr>
      </w:pPr>
      <w:r w:rsidRPr="00B31FC6">
        <w:rPr>
          <w:sz w:val="24"/>
          <w:szCs w:val="24"/>
        </w:rPr>
        <w:t xml:space="preserve">The posterior distribution of the divergence time </w:t>
      </w:r>
      <w:r w:rsidR="00B31FC6">
        <w:rPr>
          <w:sz w:val="24"/>
          <w:szCs w:val="24"/>
        </w:rPr>
        <w:t xml:space="preserve">parameter </w:t>
      </w:r>
      <w:r w:rsidRPr="00B31FC6">
        <w:rPr>
          <w:sz w:val="24"/>
          <w:szCs w:val="24"/>
        </w:rPr>
        <w:t xml:space="preserve">showed </w:t>
      </w:r>
      <w:r w:rsidR="00981395" w:rsidRPr="00B31FC6">
        <w:rPr>
          <w:sz w:val="24"/>
          <w:szCs w:val="24"/>
        </w:rPr>
        <w:t>relatively small amounts of</w:t>
      </w:r>
      <w:r w:rsidRPr="00B31FC6">
        <w:rPr>
          <w:sz w:val="24"/>
          <w:szCs w:val="24"/>
        </w:rPr>
        <w:t xml:space="preserve"> variance, or </w:t>
      </w:r>
      <w:r w:rsidRPr="00B31FC6">
        <w:rPr>
          <w:i/>
          <w:sz w:val="24"/>
          <w:szCs w:val="24"/>
        </w:rPr>
        <w:t>Var</w:t>
      </w:r>
      <w:r w:rsidRPr="00B31FC6">
        <w:rPr>
          <w:sz w:val="24"/>
          <w:szCs w:val="24"/>
        </w:rPr>
        <w:t>[</w:t>
      </w:r>
      <w:r w:rsidRPr="00B31FC6">
        <w:rPr>
          <w:i/>
          <w:sz w:val="24"/>
          <w:szCs w:val="24"/>
        </w:rPr>
        <w:t>τ</w:t>
      </w:r>
      <w:r w:rsidRPr="00B31FC6">
        <w:rPr>
          <w:sz w:val="24"/>
          <w:szCs w:val="24"/>
        </w:rPr>
        <w:t>], in both analyses of the frogs (</w:t>
      </w:r>
      <w:r w:rsidRPr="00B31FC6">
        <w:rPr>
          <w:i/>
          <w:sz w:val="24"/>
          <w:szCs w:val="24"/>
        </w:rPr>
        <w:t>M</w:t>
      </w:r>
      <w:r w:rsidR="003E7D64">
        <w:rPr>
          <w:sz w:val="24"/>
          <w:szCs w:val="24"/>
          <w:vertAlign w:val="subscript"/>
        </w:rPr>
        <w:t>2</w:t>
      </w:r>
      <w:r w:rsidRPr="00B31FC6">
        <w:rPr>
          <w:sz w:val="24"/>
          <w:szCs w:val="24"/>
        </w:rPr>
        <w:t xml:space="preserve"> mode </w:t>
      </w:r>
      <w:r w:rsidRPr="00B31FC6">
        <w:rPr>
          <w:i/>
          <w:sz w:val="24"/>
          <w:szCs w:val="24"/>
        </w:rPr>
        <w:t>Var</w:t>
      </w:r>
      <w:r w:rsidRPr="00B31FC6">
        <w:rPr>
          <w:sz w:val="24"/>
          <w:szCs w:val="24"/>
        </w:rPr>
        <w:t>[</w:t>
      </w:r>
      <w:r w:rsidRPr="00B31FC6">
        <w:rPr>
          <w:i/>
          <w:sz w:val="24"/>
          <w:szCs w:val="24"/>
        </w:rPr>
        <w:t>τ</w:t>
      </w:r>
      <w:r w:rsidRPr="00B31FC6">
        <w:rPr>
          <w:sz w:val="24"/>
          <w:szCs w:val="24"/>
        </w:rPr>
        <w:t xml:space="preserve">] = </w:t>
      </w:r>
      <w:r w:rsidR="00325692" w:rsidRPr="00B31FC6">
        <w:rPr>
          <w:sz w:val="24"/>
          <w:szCs w:val="24"/>
        </w:rPr>
        <w:t>3.89 × 10</w:t>
      </w:r>
      <w:r w:rsidR="00325692" w:rsidRPr="00B31FC6">
        <w:rPr>
          <w:sz w:val="24"/>
          <w:szCs w:val="24"/>
          <w:vertAlign w:val="superscript"/>
        </w:rPr>
        <w:t>−4</w:t>
      </w:r>
      <w:r w:rsidRPr="00B31FC6">
        <w:rPr>
          <w:sz w:val="24"/>
          <w:szCs w:val="24"/>
        </w:rPr>
        <w:t xml:space="preserve">; model-averaging </w:t>
      </w:r>
      <w:r w:rsidRPr="00B31FC6">
        <w:rPr>
          <w:i/>
          <w:sz w:val="24"/>
          <w:szCs w:val="24"/>
        </w:rPr>
        <w:t>Var</w:t>
      </w:r>
      <w:r w:rsidRPr="00B31FC6">
        <w:rPr>
          <w:sz w:val="24"/>
          <w:szCs w:val="24"/>
        </w:rPr>
        <w:t>[</w:t>
      </w:r>
      <w:r w:rsidRPr="00B31FC6">
        <w:rPr>
          <w:i/>
          <w:sz w:val="24"/>
          <w:szCs w:val="24"/>
        </w:rPr>
        <w:t>τ</w:t>
      </w:r>
      <w:r w:rsidRPr="00B31FC6">
        <w:rPr>
          <w:sz w:val="24"/>
          <w:szCs w:val="24"/>
        </w:rPr>
        <w:t xml:space="preserve">] = </w:t>
      </w:r>
      <w:r w:rsidR="00325692" w:rsidRPr="00B31FC6">
        <w:rPr>
          <w:sz w:val="24"/>
          <w:szCs w:val="24"/>
        </w:rPr>
        <w:t>3.85 × 10</w:t>
      </w:r>
      <w:r w:rsidR="00325692" w:rsidRPr="00B31FC6">
        <w:rPr>
          <w:sz w:val="24"/>
          <w:szCs w:val="24"/>
          <w:vertAlign w:val="superscript"/>
        </w:rPr>
        <w:t>−4</w:t>
      </w:r>
      <w:r w:rsidR="00981395" w:rsidRPr="00B31FC6">
        <w:rPr>
          <w:sz w:val="24"/>
          <w:szCs w:val="24"/>
        </w:rPr>
        <w:t>, estimated from hyper-parameter modes</w:t>
      </w:r>
      <w:r w:rsidRPr="00B31FC6">
        <w:rPr>
          <w:sz w:val="24"/>
          <w:szCs w:val="24"/>
        </w:rPr>
        <w:t>) and freshwater fishes (</w:t>
      </w:r>
      <w:r w:rsidRPr="00B31FC6">
        <w:rPr>
          <w:i/>
          <w:sz w:val="24"/>
          <w:szCs w:val="24"/>
        </w:rPr>
        <w:t>M</w:t>
      </w:r>
      <w:r w:rsidR="003E7D64">
        <w:rPr>
          <w:sz w:val="24"/>
          <w:szCs w:val="24"/>
          <w:vertAlign w:val="subscript"/>
        </w:rPr>
        <w:t>2</w:t>
      </w:r>
      <w:r w:rsidRPr="00B31FC6">
        <w:rPr>
          <w:sz w:val="24"/>
          <w:szCs w:val="24"/>
        </w:rPr>
        <w:t xml:space="preserve"> mode </w:t>
      </w:r>
      <w:r w:rsidRPr="00B31FC6">
        <w:rPr>
          <w:i/>
          <w:sz w:val="24"/>
          <w:szCs w:val="24"/>
        </w:rPr>
        <w:t>Var</w:t>
      </w:r>
      <w:r w:rsidRPr="00B31FC6">
        <w:rPr>
          <w:sz w:val="24"/>
          <w:szCs w:val="24"/>
        </w:rPr>
        <w:t>[</w:t>
      </w:r>
      <w:r w:rsidRPr="00B31FC6">
        <w:rPr>
          <w:i/>
          <w:sz w:val="24"/>
          <w:szCs w:val="24"/>
        </w:rPr>
        <w:t>τ</w:t>
      </w:r>
      <w:r w:rsidRPr="00B31FC6">
        <w:rPr>
          <w:sz w:val="24"/>
          <w:szCs w:val="24"/>
        </w:rPr>
        <w:t xml:space="preserve">] = 0.0015; model-averaging </w:t>
      </w:r>
      <w:r w:rsidRPr="00B31FC6">
        <w:rPr>
          <w:i/>
          <w:sz w:val="24"/>
          <w:szCs w:val="24"/>
        </w:rPr>
        <w:t>Var</w:t>
      </w:r>
      <w:r w:rsidRPr="00B31FC6">
        <w:rPr>
          <w:sz w:val="24"/>
          <w:szCs w:val="24"/>
        </w:rPr>
        <w:t>[</w:t>
      </w:r>
      <w:r w:rsidRPr="00B31FC6">
        <w:rPr>
          <w:i/>
          <w:sz w:val="24"/>
          <w:szCs w:val="24"/>
        </w:rPr>
        <w:t>τ</w:t>
      </w:r>
      <w:r w:rsidRPr="00B31FC6">
        <w:rPr>
          <w:sz w:val="24"/>
          <w:szCs w:val="24"/>
        </w:rPr>
        <w:t xml:space="preserve">] = </w:t>
      </w:r>
      <w:r w:rsidR="00325692" w:rsidRPr="00B31FC6">
        <w:rPr>
          <w:sz w:val="24"/>
          <w:szCs w:val="24"/>
        </w:rPr>
        <w:t>9.63 × 10</w:t>
      </w:r>
      <w:r w:rsidR="00325692" w:rsidRPr="00B31FC6">
        <w:rPr>
          <w:sz w:val="24"/>
          <w:szCs w:val="24"/>
          <w:vertAlign w:val="superscript"/>
        </w:rPr>
        <w:t>−5</w:t>
      </w:r>
      <w:r w:rsidR="00981395" w:rsidRPr="00B31FC6">
        <w:rPr>
          <w:sz w:val="24"/>
          <w:szCs w:val="24"/>
        </w:rPr>
        <w:t>, estimated from hyper-parameter modes</w:t>
      </w:r>
      <w:r w:rsidRPr="00B31FC6">
        <w:rPr>
          <w:sz w:val="24"/>
          <w:szCs w:val="24"/>
        </w:rPr>
        <w:t xml:space="preserve">). </w:t>
      </w:r>
      <w:r w:rsidR="00981395" w:rsidRPr="00B31FC6">
        <w:rPr>
          <w:sz w:val="24"/>
          <w:szCs w:val="24"/>
        </w:rPr>
        <w:t xml:space="preserve">However, variance of the modal </w:t>
      </w:r>
      <w:r w:rsidR="00981395" w:rsidRPr="00B31FC6">
        <w:rPr>
          <w:i/>
          <w:sz w:val="24"/>
          <w:szCs w:val="24"/>
        </w:rPr>
        <w:t>τ</w:t>
      </w:r>
      <w:r w:rsidR="00981395" w:rsidRPr="00B31FC6">
        <w:rPr>
          <w:sz w:val="24"/>
          <w:szCs w:val="24"/>
        </w:rPr>
        <w:t xml:space="preserve"> values from model averaging was greater than that from the best-supported models. </w:t>
      </w:r>
    </w:p>
    <w:p w14:paraId="7C37A407" w14:textId="6B1ECBEA" w:rsidR="004944E2" w:rsidRPr="00B31FC6" w:rsidRDefault="004944E2" w:rsidP="004944E2">
      <w:pPr>
        <w:widowControl w:val="0"/>
        <w:spacing w:after="120" w:line="360" w:lineRule="auto"/>
        <w:rPr>
          <w:b/>
          <w:sz w:val="24"/>
          <w:szCs w:val="24"/>
        </w:rPr>
      </w:pPr>
      <w:r w:rsidRPr="00B31FC6">
        <w:rPr>
          <w:b/>
          <w:sz w:val="24"/>
          <w:szCs w:val="24"/>
        </w:rPr>
        <w:t>3. Potential Limitations and Caveats</w:t>
      </w:r>
    </w:p>
    <w:p w14:paraId="18334C13" w14:textId="243B9104" w:rsidR="003E7D64" w:rsidRDefault="003E7D64" w:rsidP="000F16A2">
      <w:pPr>
        <w:spacing w:after="0" w:line="360" w:lineRule="auto"/>
        <w:ind w:firstLine="720"/>
        <w:rPr>
          <w:sz w:val="24"/>
          <w:szCs w:val="24"/>
        </w:rPr>
      </w:pPr>
      <w:r>
        <w:rPr>
          <w:sz w:val="24"/>
          <w:szCs w:val="24"/>
        </w:rPr>
        <w:t>O</w:t>
      </w:r>
      <w:r w:rsidR="004944E2" w:rsidRPr="00B31FC6">
        <w:rPr>
          <w:sz w:val="24"/>
          <w:szCs w:val="24"/>
        </w:rPr>
        <w:t xml:space="preserve">ur study makes </w:t>
      </w:r>
      <w:r>
        <w:rPr>
          <w:sz w:val="24"/>
          <w:szCs w:val="24"/>
        </w:rPr>
        <w:t xml:space="preserve">several </w:t>
      </w:r>
      <w:r w:rsidR="004944E2" w:rsidRPr="00B31FC6">
        <w:rPr>
          <w:sz w:val="24"/>
          <w:szCs w:val="24"/>
        </w:rPr>
        <w:t xml:space="preserve">novel contributions, </w:t>
      </w:r>
      <w:r>
        <w:rPr>
          <w:sz w:val="24"/>
          <w:szCs w:val="24"/>
        </w:rPr>
        <w:t xml:space="preserve">for example by providing </w:t>
      </w:r>
      <w:r w:rsidR="004944E2" w:rsidRPr="00B31FC6">
        <w:rPr>
          <w:sz w:val="24"/>
          <w:szCs w:val="24"/>
        </w:rPr>
        <w:t xml:space="preserve">the first </w:t>
      </w:r>
      <w:r w:rsidR="00AE2E03">
        <w:rPr>
          <w:sz w:val="24"/>
          <w:szCs w:val="24"/>
        </w:rPr>
        <w:t>hABC</w:t>
      </w:r>
      <w:r w:rsidR="004944E2" w:rsidRPr="00B31FC6">
        <w:rPr>
          <w:sz w:val="24"/>
          <w:szCs w:val="24"/>
        </w:rPr>
        <w:t xml:space="preserve"> modeling study illuminating comparative phylogeography of </w:t>
      </w:r>
      <w:r>
        <w:rPr>
          <w:sz w:val="24"/>
          <w:szCs w:val="24"/>
        </w:rPr>
        <w:t xml:space="preserve">both </w:t>
      </w:r>
      <w:r w:rsidR="004944E2" w:rsidRPr="00B31FC6">
        <w:rPr>
          <w:sz w:val="24"/>
          <w:szCs w:val="24"/>
        </w:rPr>
        <w:t xml:space="preserve">terrestrial </w:t>
      </w:r>
      <w:r>
        <w:rPr>
          <w:sz w:val="24"/>
          <w:szCs w:val="24"/>
        </w:rPr>
        <w:t>and</w:t>
      </w:r>
      <w:r w:rsidR="004944E2" w:rsidRPr="00B31FC6">
        <w:rPr>
          <w:sz w:val="24"/>
          <w:szCs w:val="24"/>
        </w:rPr>
        <w:t xml:space="preserve"> freshwater species assemblages from the Isthmus of Panama</w:t>
      </w:r>
      <w:r>
        <w:rPr>
          <w:sz w:val="24"/>
          <w:szCs w:val="24"/>
        </w:rPr>
        <w:t>. T</w:t>
      </w:r>
      <w:r w:rsidR="004944E2" w:rsidRPr="00B31FC6">
        <w:rPr>
          <w:sz w:val="24"/>
          <w:szCs w:val="24"/>
        </w:rPr>
        <w:t>here are limitations to an approach based solely on mtDNA</w:t>
      </w:r>
      <w:r w:rsidR="001049E4">
        <w:rPr>
          <w:sz w:val="24"/>
          <w:szCs w:val="24"/>
        </w:rPr>
        <w:t xml:space="preserve"> (as also discussed</w:t>
      </w:r>
      <w:r w:rsidR="001F71D1" w:rsidRPr="00B31FC6">
        <w:rPr>
          <w:sz w:val="24"/>
          <w:szCs w:val="24"/>
        </w:rPr>
        <w:t xml:space="preserve"> in the Introduction</w:t>
      </w:r>
      <w:r w:rsidR="001049E4">
        <w:rPr>
          <w:sz w:val="24"/>
          <w:szCs w:val="24"/>
        </w:rPr>
        <w:t>)</w:t>
      </w:r>
      <w:r w:rsidR="004944E2" w:rsidRPr="00B31FC6">
        <w:rPr>
          <w:sz w:val="24"/>
          <w:szCs w:val="24"/>
        </w:rPr>
        <w:t xml:space="preserve">. </w:t>
      </w:r>
      <w:r>
        <w:rPr>
          <w:sz w:val="24"/>
          <w:szCs w:val="24"/>
        </w:rPr>
        <w:t>Therefore, w</w:t>
      </w:r>
      <w:r w:rsidR="004944E2" w:rsidRPr="00B31FC6">
        <w:rPr>
          <w:sz w:val="24"/>
          <w:szCs w:val="24"/>
        </w:rPr>
        <w:t xml:space="preserve">e have provided a cautious interpretation of our results with the following limitations </w:t>
      </w:r>
      <w:r w:rsidR="001F71D1" w:rsidRPr="00B31FC6">
        <w:rPr>
          <w:sz w:val="24"/>
          <w:szCs w:val="24"/>
        </w:rPr>
        <w:t xml:space="preserve">and caveats </w:t>
      </w:r>
      <w:r w:rsidR="004944E2" w:rsidRPr="00B31FC6">
        <w:rPr>
          <w:sz w:val="24"/>
          <w:szCs w:val="24"/>
        </w:rPr>
        <w:t xml:space="preserve">in mind. </w:t>
      </w:r>
    </w:p>
    <w:p w14:paraId="61D03110" w14:textId="08C4FB98" w:rsidR="000F16A2" w:rsidRPr="00B31FC6" w:rsidRDefault="001F71D1" w:rsidP="000F16A2">
      <w:pPr>
        <w:spacing w:after="0" w:line="360" w:lineRule="auto"/>
        <w:ind w:firstLine="720"/>
        <w:rPr>
          <w:sz w:val="24"/>
          <w:szCs w:val="24"/>
        </w:rPr>
      </w:pPr>
      <w:r w:rsidRPr="00B31FC6">
        <w:rPr>
          <w:sz w:val="24"/>
          <w:szCs w:val="24"/>
        </w:rPr>
        <w:t xml:space="preserve">First, </w:t>
      </w:r>
      <w:r w:rsidR="003E7D64">
        <w:rPr>
          <w:sz w:val="24"/>
          <w:szCs w:val="24"/>
        </w:rPr>
        <w:t>o</w:t>
      </w:r>
      <w:r w:rsidR="003E7D64" w:rsidRPr="00B31FC6">
        <w:rPr>
          <w:sz w:val="24"/>
          <w:szCs w:val="24"/>
        </w:rPr>
        <w:t xml:space="preserve">ur </w:t>
      </w:r>
      <w:r w:rsidR="00AE2E03">
        <w:rPr>
          <w:sz w:val="24"/>
          <w:szCs w:val="24"/>
        </w:rPr>
        <w:t>hABC</w:t>
      </w:r>
      <w:r w:rsidR="003E7D64" w:rsidRPr="00B31FC6">
        <w:rPr>
          <w:sz w:val="24"/>
          <w:szCs w:val="24"/>
        </w:rPr>
        <w:t xml:space="preserve"> modeling analyses in MTML-msBayes accounted for coalescent stochasticity of the genetic data by allowing rates of lineage sorting to vary among population-pairs</w:t>
      </w:r>
      <w:r w:rsidR="003E7D64">
        <w:rPr>
          <w:sz w:val="24"/>
          <w:szCs w:val="24"/>
        </w:rPr>
        <w:t xml:space="preserve">, but </w:t>
      </w:r>
      <w:r w:rsidRPr="00B31FC6">
        <w:rPr>
          <w:sz w:val="24"/>
          <w:szCs w:val="24"/>
        </w:rPr>
        <w:t xml:space="preserve">if multiple unlinked nuclear loci had been available to us, these may have allowed us to improve our accounting for the stochastic variance of coalescent processes and arrive at more accurate estimates of divergence times or other parameters (e.g. Edwards &amp; Beerli, 2000; Arbogast </w:t>
      </w:r>
      <w:r w:rsidRPr="00B31FC6">
        <w:rPr>
          <w:i/>
          <w:sz w:val="24"/>
          <w:szCs w:val="24"/>
        </w:rPr>
        <w:t>et al.</w:t>
      </w:r>
      <w:r w:rsidRPr="00B31FC6">
        <w:rPr>
          <w:sz w:val="24"/>
          <w:szCs w:val="24"/>
        </w:rPr>
        <w:t xml:space="preserve">, 2002; Nielsen &amp; Beaumont, 2009). </w:t>
      </w:r>
      <w:r w:rsidR="003E7D64">
        <w:rPr>
          <w:sz w:val="24"/>
          <w:szCs w:val="24"/>
        </w:rPr>
        <w:t>Even so, simulation</w:t>
      </w:r>
      <w:r w:rsidR="00517C07" w:rsidRPr="00B31FC6">
        <w:rPr>
          <w:sz w:val="24"/>
          <w:szCs w:val="24"/>
        </w:rPr>
        <w:t xml:space="preserve"> tests of MTML-msBayes using pseudo-observed datasets from five taxon-pairs show that a single locus outperforms smaller multilocus datasets</w:t>
      </w:r>
      <w:r w:rsidR="003E7D64">
        <w:rPr>
          <w:sz w:val="24"/>
          <w:szCs w:val="24"/>
        </w:rPr>
        <w:t>. S</w:t>
      </w:r>
      <w:r w:rsidR="00517C07" w:rsidRPr="00B31FC6">
        <w:rPr>
          <w:sz w:val="24"/>
          <w:szCs w:val="24"/>
        </w:rPr>
        <w:t xml:space="preserve">ignificant improvements (i.e. lower root mean square error) in estimating the hyper-parameters </w:t>
      </w:r>
      <w:r w:rsidR="00517C07" w:rsidRPr="00B31FC6">
        <w:rPr>
          <w:i/>
          <w:sz w:val="24"/>
          <w:szCs w:val="24"/>
        </w:rPr>
        <w:t xml:space="preserve">Ω </w:t>
      </w:r>
      <w:r w:rsidR="00517C07" w:rsidRPr="00B31FC6">
        <w:rPr>
          <w:sz w:val="24"/>
          <w:szCs w:val="24"/>
        </w:rPr>
        <w:t xml:space="preserve">and </w:t>
      </w:r>
      <w:r w:rsidR="00517C07" w:rsidRPr="00B31FC6">
        <w:rPr>
          <w:i/>
          <w:sz w:val="24"/>
          <w:szCs w:val="24"/>
        </w:rPr>
        <w:t>E</w:t>
      </w:r>
      <w:r w:rsidR="00517C07" w:rsidRPr="00B31FC6">
        <w:rPr>
          <w:sz w:val="24"/>
          <w:szCs w:val="24"/>
        </w:rPr>
        <w:t>(</w:t>
      </w:r>
      <w:r w:rsidR="00517C07" w:rsidRPr="00B31FC6">
        <w:rPr>
          <w:i/>
          <w:sz w:val="24"/>
          <w:szCs w:val="24"/>
        </w:rPr>
        <w:t>τ</w:t>
      </w:r>
      <w:r w:rsidR="00517C07" w:rsidRPr="00B31FC6">
        <w:rPr>
          <w:sz w:val="24"/>
          <w:szCs w:val="24"/>
        </w:rPr>
        <w:t>) only come when the total number of unlinked loci reaches ≥</w:t>
      </w:r>
      <w:r w:rsidR="00593125" w:rsidRPr="00B31FC6">
        <w:rPr>
          <w:sz w:val="24"/>
          <w:szCs w:val="24"/>
        </w:rPr>
        <w:t xml:space="preserve">16, and additional increases in estimator accuracy require &gt;32 loci (Huang </w:t>
      </w:r>
      <w:r w:rsidR="00593125" w:rsidRPr="00B31FC6">
        <w:rPr>
          <w:i/>
          <w:sz w:val="24"/>
          <w:szCs w:val="24"/>
        </w:rPr>
        <w:t>et al.</w:t>
      </w:r>
      <w:r w:rsidR="00593125" w:rsidRPr="00B31FC6">
        <w:rPr>
          <w:sz w:val="24"/>
          <w:szCs w:val="24"/>
        </w:rPr>
        <w:t xml:space="preserve">, 2011). As a result, </w:t>
      </w:r>
      <w:r w:rsidR="003E7D64">
        <w:rPr>
          <w:sz w:val="24"/>
          <w:szCs w:val="24"/>
        </w:rPr>
        <w:t xml:space="preserve">given we have analyzed mtDNA collected in studies conducted over a 14 year period (Table 1), </w:t>
      </w:r>
      <w:r w:rsidR="00593125" w:rsidRPr="00B31FC6">
        <w:rPr>
          <w:sz w:val="24"/>
          <w:szCs w:val="24"/>
        </w:rPr>
        <w:t>it will likely take several more years before phylogeographic datasets from multiple Panamanian frog and freshwater fish taxa are sufficiently la</w:t>
      </w:r>
      <w:r w:rsidR="00CC7B53">
        <w:rPr>
          <w:sz w:val="24"/>
          <w:szCs w:val="24"/>
        </w:rPr>
        <w:t>rge to improve upon our results</w:t>
      </w:r>
      <w:r w:rsidR="00593125" w:rsidRPr="00B31FC6">
        <w:rPr>
          <w:sz w:val="24"/>
          <w:szCs w:val="24"/>
        </w:rPr>
        <w:t xml:space="preserve"> by scaling available datasets up to 16–32+ loci. </w:t>
      </w:r>
      <w:r w:rsidR="00CC7B53">
        <w:rPr>
          <w:sz w:val="24"/>
          <w:szCs w:val="24"/>
        </w:rPr>
        <w:t>Moreover</w:t>
      </w:r>
      <w:r w:rsidR="000F16A2" w:rsidRPr="00B31FC6">
        <w:rPr>
          <w:sz w:val="24"/>
          <w:szCs w:val="24"/>
        </w:rPr>
        <w:t xml:space="preserve">, if nuclear loci indicate </w:t>
      </w:r>
      <w:r w:rsidR="000D70C9" w:rsidRPr="00B31FC6">
        <w:rPr>
          <w:sz w:val="24"/>
          <w:szCs w:val="24"/>
        </w:rPr>
        <w:t xml:space="preserve">substantial recombination, </w:t>
      </w:r>
      <w:r w:rsidR="000F16A2" w:rsidRPr="00B31FC6">
        <w:rPr>
          <w:sz w:val="24"/>
          <w:szCs w:val="24"/>
        </w:rPr>
        <w:t>incomplete lineage sorting</w:t>
      </w:r>
      <w:r w:rsidR="000D70C9" w:rsidRPr="00B31FC6">
        <w:rPr>
          <w:sz w:val="24"/>
          <w:szCs w:val="24"/>
        </w:rPr>
        <w:t>,</w:t>
      </w:r>
      <w:r w:rsidR="000F16A2" w:rsidRPr="00B31FC6">
        <w:rPr>
          <w:sz w:val="24"/>
          <w:szCs w:val="24"/>
        </w:rPr>
        <w:t xml:space="preserve"> or admixture across the WPI break, then </w:t>
      </w:r>
      <w:r w:rsidR="000D70C9" w:rsidRPr="00B31FC6">
        <w:rPr>
          <w:sz w:val="24"/>
          <w:szCs w:val="24"/>
        </w:rPr>
        <w:t xml:space="preserve">these will pose additional analytical challenges and, particularly in the case of including migration parameters (Hickerson </w:t>
      </w:r>
      <w:r w:rsidR="000D70C9" w:rsidRPr="00B31FC6">
        <w:rPr>
          <w:i/>
          <w:sz w:val="24"/>
          <w:szCs w:val="24"/>
        </w:rPr>
        <w:t>et al.</w:t>
      </w:r>
      <w:r w:rsidR="000D70C9" w:rsidRPr="00B31FC6">
        <w:rPr>
          <w:sz w:val="24"/>
          <w:szCs w:val="24"/>
        </w:rPr>
        <w:t xml:space="preserve">, 2007; Huang </w:t>
      </w:r>
      <w:r w:rsidR="000D70C9" w:rsidRPr="00B31FC6">
        <w:rPr>
          <w:i/>
          <w:sz w:val="24"/>
          <w:szCs w:val="24"/>
        </w:rPr>
        <w:t>et al.</w:t>
      </w:r>
      <w:r w:rsidR="000D70C9" w:rsidRPr="00B31FC6">
        <w:rPr>
          <w:sz w:val="24"/>
          <w:szCs w:val="24"/>
        </w:rPr>
        <w:t xml:space="preserve">, 2011), are likely to require many more nuclear loci to develop models that perform well. </w:t>
      </w:r>
      <w:r w:rsidR="00CC7B53">
        <w:rPr>
          <w:sz w:val="24"/>
          <w:szCs w:val="24"/>
        </w:rPr>
        <w:t>One reason for this is that s</w:t>
      </w:r>
      <w:r w:rsidR="000D70C9" w:rsidRPr="00B31FC6">
        <w:rPr>
          <w:sz w:val="24"/>
          <w:szCs w:val="24"/>
        </w:rPr>
        <w:t>ubstantial migration can hinder the msBayes model from accurately inferring or rejecting simultaneous diversification (e.g. Hickerson</w:t>
      </w:r>
      <w:r w:rsidR="000D70C9" w:rsidRPr="00B31FC6">
        <w:rPr>
          <w:i/>
          <w:sz w:val="24"/>
          <w:szCs w:val="24"/>
        </w:rPr>
        <w:t xml:space="preserve"> et al.</w:t>
      </w:r>
      <w:r w:rsidR="000D70C9" w:rsidRPr="00B31FC6">
        <w:rPr>
          <w:sz w:val="24"/>
          <w:szCs w:val="24"/>
        </w:rPr>
        <w:t>, 2007).</w:t>
      </w:r>
      <w:r w:rsidR="001049E4">
        <w:rPr>
          <w:sz w:val="24"/>
          <w:szCs w:val="24"/>
        </w:rPr>
        <w:t xml:space="preserve"> </w:t>
      </w:r>
    </w:p>
    <w:p w14:paraId="0AE7DDE0" w14:textId="7AC8BEA4" w:rsidR="004944E2" w:rsidRPr="00B31FC6" w:rsidRDefault="00593125" w:rsidP="000D70C9">
      <w:pPr>
        <w:widowControl w:val="0"/>
        <w:spacing w:after="0" w:line="360" w:lineRule="auto"/>
        <w:ind w:firstLine="720"/>
        <w:rPr>
          <w:sz w:val="24"/>
          <w:szCs w:val="24"/>
        </w:rPr>
      </w:pPr>
      <w:r w:rsidRPr="00B31FC6">
        <w:rPr>
          <w:sz w:val="24"/>
          <w:szCs w:val="24"/>
        </w:rPr>
        <w:t xml:space="preserve">A second caveat to our results is that they may have been influenced by errors in the mutation rates supplied to the software programs. We conservatively identified ranges of plausible mutation rates for protein-coding mtDNA genes in frogs and fishes, and used these to set uniform priors on </w:t>
      </w:r>
      <w:r w:rsidRPr="00B31FC6">
        <w:rPr>
          <w:i/>
          <w:sz w:val="24"/>
          <w:szCs w:val="24"/>
        </w:rPr>
        <w:t>μ</w:t>
      </w:r>
      <w:r w:rsidRPr="00B31FC6">
        <w:rPr>
          <w:sz w:val="24"/>
          <w:szCs w:val="24"/>
        </w:rPr>
        <w:t xml:space="preserve"> parameters in BEAST</w:t>
      </w:r>
      <w:r w:rsidR="00CC7B53">
        <w:rPr>
          <w:sz w:val="24"/>
          <w:szCs w:val="24"/>
        </w:rPr>
        <w:t xml:space="preserve"> and</w:t>
      </w:r>
      <w:r w:rsidRPr="00B31FC6">
        <w:rPr>
          <w:sz w:val="24"/>
          <w:szCs w:val="24"/>
        </w:rPr>
        <w:t xml:space="preserve"> MTML-msBayes. In each case, we allowed the software to estimate </w:t>
      </w:r>
      <w:r w:rsidRPr="00B31FC6">
        <w:rPr>
          <w:i/>
          <w:sz w:val="24"/>
          <w:szCs w:val="24"/>
        </w:rPr>
        <w:t>μ</w:t>
      </w:r>
      <w:r w:rsidRPr="00B31FC6">
        <w:rPr>
          <w:sz w:val="24"/>
          <w:szCs w:val="24"/>
        </w:rPr>
        <w:t xml:space="preserve">, through ABC or MCMC inference, and we allowed </w:t>
      </w:r>
      <w:r w:rsidRPr="00B31FC6">
        <w:rPr>
          <w:i/>
          <w:sz w:val="24"/>
          <w:szCs w:val="24"/>
        </w:rPr>
        <w:t>μ</w:t>
      </w:r>
      <w:r w:rsidRPr="00B31FC6">
        <w:rPr>
          <w:sz w:val="24"/>
          <w:szCs w:val="24"/>
        </w:rPr>
        <w:t xml:space="preserve"> values to vary among population-pairs. Thus, our analyses accounted for potential differences in </w:t>
      </w:r>
      <w:r w:rsidRPr="00B31FC6">
        <w:rPr>
          <w:i/>
          <w:sz w:val="24"/>
          <w:szCs w:val="24"/>
        </w:rPr>
        <w:t xml:space="preserve">μ </w:t>
      </w:r>
      <w:r w:rsidRPr="00B31FC6">
        <w:rPr>
          <w:sz w:val="24"/>
          <w:szCs w:val="24"/>
        </w:rPr>
        <w:t>among species/lineages</w:t>
      </w:r>
      <w:r w:rsidR="00CC7B53">
        <w:rPr>
          <w:sz w:val="24"/>
          <w:szCs w:val="24"/>
        </w:rPr>
        <w:t>, especially when estimating gene-tree depths in BEAST</w:t>
      </w:r>
      <w:r w:rsidRPr="00B31FC6">
        <w:rPr>
          <w:sz w:val="24"/>
          <w:szCs w:val="24"/>
        </w:rPr>
        <w:t xml:space="preserve">. However, </w:t>
      </w:r>
      <w:r w:rsidR="000F16A2" w:rsidRPr="00B31FC6">
        <w:rPr>
          <w:sz w:val="24"/>
          <w:szCs w:val="24"/>
        </w:rPr>
        <w:t>had more accurate estimates of mtDNA divergence rates been available, our estimates of species/lineage and assemblage divergence times would have been more accurate, and we would have been able to reduce the number of parameters in our models by fixing the mutation rates to accurate estimates for each species/lineage, mainly in the case of BEAST. If, however, mutation rates are broadly similar among taxa</w:t>
      </w:r>
      <w:r w:rsidR="00CC7B53">
        <w:rPr>
          <w:sz w:val="24"/>
          <w:szCs w:val="24"/>
        </w:rPr>
        <w:t xml:space="preserve"> (</w:t>
      </w:r>
      <w:r w:rsidR="000F16A2" w:rsidRPr="00B31FC6">
        <w:rPr>
          <w:sz w:val="24"/>
          <w:szCs w:val="24"/>
        </w:rPr>
        <w:t xml:space="preserve">as our </w:t>
      </w:r>
      <w:r w:rsidR="000F16A2" w:rsidRPr="00B31FC6">
        <w:rPr>
          <w:i/>
          <w:sz w:val="24"/>
          <w:szCs w:val="24"/>
        </w:rPr>
        <w:t xml:space="preserve">μ </w:t>
      </w:r>
      <w:r w:rsidR="000F16A2" w:rsidRPr="00B31FC6">
        <w:rPr>
          <w:sz w:val="24"/>
          <w:szCs w:val="24"/>
        </w:rPr>
        <w:t>priors assume</w:t>
      </w:r>
      <w:r w:rsidR="00CC7B53">
        <w:rPr>
          <w:sz w:val="24"/>
          <w:szCs w:val="24"/>
        </w:rPr>
        <w:t>)</w:t>
      </w:r>
      <w:r w:rsidR="000F16A2" w:rsidRPr="00B31FC6">
        <w:rPr>
          <w:sz w:val="24"/>
          <w:szCs w:val="24"/>
        </w:rPr>
        <w:t xml:space="preserve"> but </w:t>
      </w:r>
      <w:r w:rsidR="000D70C9" w:rsidRPr="00B31FC6">
        <w:rPr>
          <w:sz w:val="24"/>
          <w:szCs w:val="24"/>
        </w:rPr>
        <w:t>the</w:t>
      </w:r>
      <w:r w:rsidR="000F16A2" w:rsidRPr="00B31FC6">
        <w:rPr>
          <w:sz w:val="24"/>
          <w:szCs w:val="24"/>
        </w:rPr>
        <w:t xml:space="preserve"> prior ranges </w:t>
      </w:r>
      <w:r w:rsidR="000D70C9" w:rsidRPr="00B31FC6">
        <w:rPr>
          <w:sz w:val="24"/>
          <w:szCs w:val="24"/>
        </w:rPr>
        <w:t>were</w:t>
      </w:r>
      <w:r w:rsidR="000F16A2" w:rsidRPr="00B31FC6">
        <w:rPr>
          <w:sz w:val="24"/>
          <w:szCs w:val="24"/>
        </w:rPr>
        <w:t xml:space="preserve"> off by some particular factor (e.g. by half, or two-fold)</w:t>
      </w:r>
      <w:r w:rsidR="000D70C9" w:rsidRPr="00B31FC6">
        <w:rPr>
          <w:sz w:val="24"/>
          <w:szCs w:val="24"/>
        </w:rPr>
        <w:t>,</w:t>
      </w:r>
      <w:r w:rsidR="000F16A2" w:rsidRPr="00B31FC6">
        <w:rPr>
          <w:sz w:val="24"/>
          <w:szCs w:val="24"/>
        </w:rPr>
        <w:t xml:space="preserve"> then we would have obtained similar results </w:t>
      </w:r>
      <w:r w:rsidR="00CC7B53">
        <w:rPr>
          <w:sz w:val="24"/>
          <w:szCs w:val="24"/>
        </w:rPr>
        <w:t xml:space="preserve">during our tests for simultaneous diversification </w:t>
      </w:r>
      <w:r w:rsidR="000F16A2" w:rsidRPr="00B31FC6">
        <w:rPr>
          <w:sz w:val="24"/>
          <w:szCs w:val="24"/>
        </w:rPr>
        <w:t xml:space="preserve">under different </w:t>
      </w:r>
      <w:r w:rsidR="000F16A2" w:rsidRPr="00B31FC6">
        <w:rPr>
          <w:i/>
          <w:sz w:val="24"/>
          <w:szCs w:val="24"/>
        </w:rPr>
        <w:t xml:space="preserve">μ </w:t>
      </w:r>
      <w:r w:rsidR="000F16A2" w:rsidRPr="00B31FC6">
        <w:rPr>
          <w:sz w:val="24"/>
          <w:szCs w:val="24"/>
        </w:rPr>
        <w:t>priors</w:t>
      </w:r>
      <w:r w:rsidR="00CC7B53">
        <w:rPr>
          <w:sz w:val="24"/>
          <w:szCs w:val="24"/>
        </w:rPr>
        <w:t xml:space="preserve"> correcting by that </w:t>
      </w:r>
      <w:r w:rsidR="000D70C9" w:rsidRPr="00B31FC6">
        <w:rPr>
          <w:sz w:val="24"/>
          <w:szCs w:val="24"/>
        </w:rPr>
        <w:t>factor</w:t>
      </w:r>
      <w:r w:rsidR="000F16A2" w:rsidRPr="00B31FC6">
        <w:rPr>
          <w:sz w:val="24"/>
          <w:szCs w:val="24"/>
        </w:rPr>
        <w:t xml:space="preserve">. </w:t>
      </w:r>
      <w:r w:rsidR="00EB0C00" w:rsidRPr="00B31FC6">
        <w:rPr>
          <w:sz w:val="24"/>
          <w:szCs w:val="24"/>
        </w:rPr>
        <w:t xml:space="preserve">We also note that the original studies that produced the datasets we analyzed (see Table 1, main text) estimated lineage divergence times using methods that infer gene divergence times and single loci. Their results are thus more likely to have overestimated the timing of lineage divergences across the WPI break than our methods, which only estimated population divergence times (e.g. Edwards &amp; Beerli, 2000). </w:t>
      </w:r>
    </w:p>
    <w:p w14:paraId="5F8F0E23" w14:textId="252CC6E4" w:rsidR="00EB0C00" w:rsidRPr="001049E4" w:rsidRDefault="000D70C9" w:rsidP="00AE2E03">
      <w:pPr>
        <w:widowControl w:val="0"/>
        <w:spacing w:after="240" w:line="360" w:lineRule="auto"/>
        <w:ind w:firstLine="720"/>
        <w:rPr>
          <w:i/>
          <w:sz w:val="24"/>
          <w:szCs w:val="24"/>
        </w:rPr>
      </w:pPr>
      <w:r w:rsidRPr="00B31FC6">
        <w:rPr>
          <w:sz w:val="24"/>
          <w:szCs w:val="24"/>
        </w:rPr>
        <w:t>A third caveat is that, while all of our datasets met the assumption of mtDNA neutrality</w:t>
      </w:r>
      <w:r w:rsidR="00DE44FD" w:rsidRPr="00B31FC6">
        <w:rPr>
          <w:sz w:val="24"/>
          <w:szCs w:val="24"/>
        </w:rPr>
        <w:t xml:space="preserve"> (Section 2.1 above)</w:t>
      </w:r>
      <w:r w:rsidRPr="00B31FC6">
        <w:rPr>
          <w:sz w:val="24"/>
          <w:szCs w:val="24"/>
        </w:rPr>
        <w:t xml:space="preserve">, we have made assumptions about species demographic histories in each of our analyses that may have introduced error into </w:t>
      </w:r>
      <w:r w:rsidR="00DE44FD" w:rsidRPr="00B31FC6">
        <w:rPr>
          <w:sz w:val="24"/>
          <w:szCs w:val="24"/>
        </w:rPr>
        <w:t>the</w:t>
      </w:r>
      <w:r w:rsidRPr="00B31FC6">
        <w:rPr>
          <w:sz w:val="24"/>
          <w:szCs w:val="24"/>
        </w:rPr>
        <w:t xml:space="preserve"> re</w:t>
      </w:r>
      <w:bookmarkStart w:id="0" w:name="_GoBack"/>
      <w:bookmarkEnd w:id="0"/>
      <w:r w:rsidRPr="00B31FC6">
        <w:rPr>
          <w:sz w:val="24"/>
          <w:szCs w:val="24"/>
        </w:rPr>
        <w:t xml:space="preserve">sults. </w:t>
      </w:r>
      <w:r w:rsidR="00DE44FD" w:rsidRPr="00B31FC6">
        <w:rPr>
          <w:sz w:val="24"/>
          <w:szCs w:val="24"/>
        </w:rPr>
        <w:t>For example, i</w:t>
      </w:r>
      <w:r w:rsidRPr="00B31FC6">
        <w:rPr>
          <w:sz w:val="24"/>
          <w:szCs w:val="24"/>
        </w:rPr>
        <w:t xml:space="preserve">n BEAST, we set constant population size </w:t>
      </w:r>
      <w:r w:rsidR="00DE44FD" w:rsidRPr="00B31FC6">
        <w:rPr>
          <w:sz w:val="24"/>
          <w:szCs w:val="24"/>
        </w:rPr>
        <w:t>tree priors</w:t>
      </w:r>
      <w:r w:rsidR="00383CA8" w:rsidRPr="00B31FC6">
        <w:rPr>
          <w:sz w:val="24"/>
          <w:szCs w:val="24"/>
        </w:rPr>
        <w:t xml:space="preserve"> assuming the entire sample (both daughter populations</w:t>
      </w:r>
      <w:r w:rsidR="00DE44FD" w:rsidRPr="00B31FC6">
        <w:rPr>
          <w:sz w:val="24"/>
          <w:szCs w:val="24"/>
        </w:rPr>
        <w:t>)</w:t>
      </w:r>
      <w:r w:rsidR="00383CA8" w:rsidRPr="00B31FC6">
        <w:rPr>
          <w:sz w:val="24"/>
          <w:szCs w:val="24"/>
        </w:rPr>
        <w:t xml:space="preserve"> </w:t>
      </w:r>
      <w:r w:rsidR="00DE44FD" w:rsidRPr="00B31FC6">
        <w:rPr>
          <w:sz w:val="24"/>
          <w:szCs w:val="24"/>
        </w:rPr>
        <w:t>for each population-pair</w:t>
      </w:r>
      <w:r w:rsidR="00383CA8" w:rsidRPr="00B31FC6">
        <w:rPr>
          <w:sz w:val="24"/>
          <w:szCs w:val="24"/>
        </w:rPr>
        <w:t xml:space="preserve"> evolved under </w:t>
      </w:r>
      <w:r w:rsidR="00DE44FD" w:rsidRPr="00B31FC6">
        <w:rPr>
          <w:sz w:val="24"/>
          <w:szCs w:val="24"/>
        </w:rPr>
        <w:t xml:space="preserve">the neutral coalescent with </w:t>
      </w:r>
      <w:r w:rsidR="00383CA8" w:rsidRPr="00B31FC6">
        <w:rPr>
          <w:sz w:val="24"/>
          <w:szCs w:val="24"/>
        </w:rPr>
        <w:t>constant population size through time</w:t>
      </w:r>
      <w:r w:rsidR="00656696" w:rsidRPr="00B31FC6">
        <w:rPr>
          <w:sz w:val="24"/>
          <w:szCs w:val="24"/>
        </w:rPr>
        <w:t xml:space="preserve"> (Hudson, 1990)</w:t>
      </w:r>
      <w:r w:rsidR="00383CA8" w:rsidRPr="00B31FC6">
        <w:rPr>
          <w:sz w:val="24"/>
          <w:szCs w:val="24"/>
        </w:rPr>
        <w:t xml:space="preserve">. However, in MTML-msBayes, ancestral population size segments that evolved within each daughter population were assumed to experience exponential population growth to present. </w:t>
      </w:r>
      <w:r w:rsidR="00CC7B53">
        <w:rPr>
          <w:sz w:val="24"/>
          <w:szCs w:val="24"/>
        </w:rPr>
        <w:t>A</w:t>
      </w:r>
      <w:r w:rsidR="00EB0C00" w:rsidRPr="00B31FC6">
        <w:rPr>
          <w:sz w:val="24"/>
          <w:szCs w:val="24"/>
        </w:rPr>
        <w:t>dditional demographic information and more flexible modeling approaches</w:t>
      </w:r>
      <w:r w:rsidR="00656696" w:rsidRPr="00B31FC6">
        <w:rPr>
          <w:sz w:val="24"/>
          <w:szCs w:val="24"/>
        </w:rPr>
        <w:t xml:space="preserve"> allowing different population-size transitions in different parts of the population trees for each population-pair</w:t>
      </w:r>
      <w:r w:rsidR="00EB0C00" w:rsidRPr="00B31FC6">
        <w:rPr>
          <w:sz w:val="24"/>
          <w:szCs w:val="24"/>
        </w:rPr>
        <w:t xml:space="preserve">, had they been available, </w:t>
      </w:r>
      <w:r w:rsidR="00DE44FD" w:rsidRPr="00B31FC6">
        <w:rPr>
          <w:sz w:val="24"/>
          <w:szCs w:val="24"/>
        </w:rPr>
        <w:t>may</w:t>
      </w:r>
      <w:r w:rsidR="00EB0C00" w:rsidRPr="00B31FC6">
        <w:rPr>
          <w:sz w:val="24"/>
          <w:szCs w:val="24"/>
        </w:rPr>
        <w:t xml:space="preserve"> have </w:t>
      </w:r>
      <w:r w:rsidR="00DE44FD" w:rsidRPr="00B31FC6">
        <w:rPr>
          <w:sz w:val="24"/>
          <w:szCs w:val="24"/>
        </w:rPr>
        <w:t>permitted</w:t>
      </w:r>
      <w:r w:rsidR="00EB0C00" w:rsidRPr="00B31FC6">
        <w:rPr>
          <w:sz w:val="24"/>
          <w:szCs w:val="24"/>
        </w:rPr>
        <w:t xml:space="preserve"> more accurate demographic models yielding more accurate </w:t>
      </w:r>
      <w:r w:rsidR="00656696" w:rsidRPr="00B31FC6">
        <w:rPr>
          <w:sz w:val="24"/>
          <w:szCs w:val="24"/>
        </w:rPr>
        <w:t>parameter estimates</w:t>
      </w:r>
      <w:r w:rsidR="00EB0C00" w:rsidRPr="00B31FC6">
        <w:rPr>
          <w:sz w:val="24"/>
          <w:szCs w:val="24"/>
        </w:rPr>
        <w:t xml:space="preserve">. </w:t>
      </w:r>
      <w:r w:rsidR="00051056">
        <w:rPr>
          <w:sz w:val="24"/>
          <w:szCs w:val="24"/>
        </w:rPr>
        <w:t>Although we allowed population size changes in our models, o</w:t>
      </w:r>
      <w:r w:rsidR="00CC7B53">
        <w:rPr>
          <w:sz w:val="24"/>
          <w:szCs w:val="24"/>
        </w:rPr>
        <w:t>ur main goal was not to infer historical demography of each species, at large</w:t>
      </w:r>
      <w:r w:rsidR="00051056">
        <w:rPr>
          <w:sz w:val="24"/>
          <w:szCs w:val="24"/>
        </w:rPr>
        <w:t xml:space="preserve">. </w:t>
      </w:r>
    </w:p>
    <w:p w14:paraId="72CB22BE" w14:textId="2716268C" w:rsidR="00F70AE9" w:rsidRPr="00B31FC6" w:rsidRDefault="00656696" w:rsidP="00F70AE9">
      <w:pPr>
        <w:widowControl w:val="0"/>
        <w:spacing w:after="0" w:line="360" w:lineRule="auto"/>
        <w:ind w:left="360" w:hanging="360"/>
        <w:rPr>
          <w:b/>
          <w:sz w:val="24"/>
          <w:szCs w:val="24"/>
        </w:rPr>
      </w:pPr>
      <w:r w:rsidRPr="00B31FC6">
        <w:rPr>
          <w:b/>
          <w:sz w:val="24"/>
          <w:szCs w:val="24"/>
        </w:rPr>
        <w:t>4</w:t>
      </w:r>
      <w:r w:rsidR="00F00E66" w:rsidRPr="00B31FC6">
        <w:rPr>
          <w:b/>
          <w:sz w:val="24"/>
          <w:szCs w:val="24"/>
        </w:rPr>
        <w:t xml:space="preserve">. </w:t>
      </w:r>
      <w:r w:rsidR="003B59A4" w:rsidRPr="00B31FC6">
        <w:rPr>
          <w:b/>
          <w:sz w:val="24"/>
          <w:szCs w:val="24"/>
        </w:rPr>
        <w:t>References</w:t>
      </w:r>
    </w:p>
    <w:p w14:paraId="4A10274F" w14:textId="77777777" w:rsidR="001F71D1" w:rsidRPr="00B31FC6" w:rsidRDefault="001F71D1" w:rsidP="001F71D1">
      <w:pPr>
        <w:widowControl w:val="0"/>
        <w:spacing w:after="0" w:line="360" w:lineRule="auto"/>
        <w:ind w:left="360" w:hanging="360"/>
        <w:rPr>
          <w:noProof/>
          <w:sz w:val="24"/>
          <w:szCs w:val="24"/>
        </w:rPr>
      </w:pPr>
      <w:r w:rsidRPr="00B31FC6">
        <w:rPr>
          <w:noProof/>
          <w:sz w:val="24"/>
          <w:szCs w:val="24"/>
          <w:lang w:bidi="en-US"/>
        </w:rPr>
        <w:t xml:space="preserve">Arbogast, B.S., Edwards, S.V., Wakeley, J., Beerli, P. &amp; Slowinski, J.B. 2002. Estimating divergence times from molecular data on phylogenetic and populations genetic timescales. </w:t>
      </w:r>
      <w:r w:rsidRPr="00B31FC6">
        <w:rPr>
          <w:i/>
          <w:iCs/>
          <w:noProof/>
          <w:sz w:val="24"/>
          <w:szCs w:val="24"/>
          <w:lang w:bidi="en-US"/>
        </w:rPr>
        <w:t>Annu. Rev. Ecol. Syst.</w:t>
      </w:r>
      <w:r w:rsidRPr="00B31FC6">
        <w:rPr>
          <w:noProof/>
          <w:sz w:val="24"/>
          <w:szCs w:val="24"/>
          <w:lang w:bidi="en-US"/>
        </w:rPr>
        <w:t xml:space="preserve"> </w:t>
      </w:r>
      <w:r w:rsidRPr="00B31FC6">
        <w:rPr>
          <w:b/>
          <w:bCs/>
          <w:noProof/>
          <w:sz w:val="24"/>
          <w:szCs w:val="24"/>
          <w:lang w:bidi="en-US"/>
        </w:rPr>
        <w:t>33</w:t>
      </w:r>
      <w:r w:rsidRPr="00B31FC6">
        <w:rPr>
          <w:b/>
          <w:noProof/>
          <w:sz w:val="24"/>
          <w:szCs w:val="24"/>
          <w:lang w:bidi="en-US"/>
        </w:rPr>
        <w:t>:</w:t>
      </w:r>
      <w:r w:rsidRPr="00B31FC6">
        <w:rPr>
          <w:noProof/>
          <w:sz w:val="24"/>
          <w:szCs w:val="24"/>
          <w:lang w:bidi="en-US"/>
        </w:rPr>
        <w:t xml:space="preserve"> 707-740.</w:t>
      </w:r>
    </w:p>
    <w:p w14:paraId="37F9E993" w14:textId="6ABCD3C2" w:rsidR="00E646FA" w:rsidRPr="00B31FC6" w:rsidRDefault="00E646FA" w:rsidP="0053002F">
      <w:pPr>
        <w:widowControl w:val="0"/>
        <w:spacing w:after="0" w:line="360" w:lineRule="auto"/>
        <w:ind w:left="360" w:hanging="360"/>
        <w:rPr>
          <w:noProof/>
          <w:sz w:val="24"/>
          <w:szCs w:val="24"/>
        </w:rPr>
      </w:pPr>
      <w:r w:rsidRPr="00B31FC6">
        <w:rPr>
          <w:noProof/>
          <w:sz w:val="24"/>
          <w:szCs w:val="24"/>
        </w:rPr>
        <w:t>Bermingham</w:t>
      </w:r>
      <w:r w:rsidR="00E174CC" w:rsidRPr="00B31FC6">
        <w:rPr>
          <w:noProof/>
          <w:sz w:val="24"/>
          <w:szCs w:val="24"/>
        </w:rPr>
        <w:t>,</w:t>
      </w:r>
      <w:r w:rsidRPr="00B31FC6">
        <w:rPr>
          <w:noProof/>
          <w:sz w:val="24"/>
          <w:szCs w:val="24"/>
        </w:rPr>
        <w:t xml:space="preserve"> E</w:t>
      </w:r>
      <w:r w:rsidR="00E174CC" w:rsidRPr="00B31FC6">
        <w:rPr>
          <w:noProof/>
          <w:sz w:val="24"/>
          <w:szCs w:val="24"/>
        </w:rPr>
        <w:t>.</w:t>
      </w:r>
      <w:r w:rsidRPr="00B31FC6">
        <w:rPr>
          <w:noProof/>
          <w:sz w:val="24"/>
          <w:szCs w:val="24"/>
        </w:rPr>
        <w:t>, Martin</w:t>
      </w:r>
      <w:r w:rsidR="00E174CC" w:rsidRPr="00B31FC6">
        <w:rPr>
          <w:noProof/>
          <w:sz w:val="24"/>
          <w:szCs w:val="24"/>
        </w:rPr>
        <w:t>,</w:t>
      </w:r>
      <w:r w:rsidRPr="00B31FC6">
        <w:rPr>
          <w:noProof/>
          <w:sz w:val="24"/>
          <w:szCs w:val="24"/>
        </w:rPr>
        <w:t xml:space="preserve"> A</w:t>
      </w:r>
      <w:r w:rsidR="00E174CC" w:rsidRPr="00B31FC6">
        <w:rPr>
          <w:noProof/>
          <w:sz w:val="24"/>
          <w:szCs w:val="24"/>
        </w:rPr>
        <w:t>.</w:t>
      </w:r>
      <w:r w:rsidRPr="00B31FC6">
        <w:rPr>
          <w:noProof/>
          <w:sz w:val="24"/>
          <w:szCs w:val="24"/>
        </w:rPr>
        <w:t>P</w:t>
      </w:r>
      <w:r w:rsidR="00E174CC" w:rsidRPr="00B31FC6">
        <w:rPr>
          <w:noProof/>
          <w:sz w:val="24"/>
          <w:szCs w:val="24"/>
        </w:rPr>
        <w:t xml:space="preserve">. </w:t>
      </w:r>
      <w:r w:rsidRPr="00B31FC6">
        <w:rPr>
          <w:noProof/>
          <w:sz w:val="24"/>
          <w:szCs w:val="24"/>
        </w:rPr>
        <w:t>1998</w:t>
      </w:r>
      <w:r w:rsidR="00E174CC" w:rsidRPr="00B31FC6">
        <w:rPr>
          <w:noProof/>
          <w:sz w:val="24"/>
          <w:szCs w:val="24"/>
        </w:rPr>
        <w:t>.</w:t>
      </w:r>
      <w:r w:rsidRPr="00B31FC6">
        <w:rPr>
          <w:noProof/>
          <w:sz w:val="24"/>
          <w:szCs w:val="24"/>
        </w:rPr>
        <w:t xml:space="preserve"> Comparative mtDNA phylogeography of neotropical freshwater fishes: testing shared history to infer the evolutionary landscape of lower Central America. </w:t>
      </w:r>
      <w:r w:rsidR="00E174CC" w:rsidRPr="00B31FC6">
        <w:rPr>
          <w:i/>
          <w:noProof/>
          <w:sz w:val="24"/>
          <w:szCs w:val="24"/>
        </w:rPr>
        <w:t>Mol.</w:t>
      </w:r>
      <w:r w:rsidRPr="00B31FC6">
        <w:rPr>
          <w:i/>
          <w:noProof/>
          <w:sz w:val="24"/>
          <w:szCs w:val="24"/>
        </w:rPr>
        <w:t xml:space="preserve"> </w:t>
      </w:r>
      <w:r w:rsidR="00E174CC" w:rsidRPr="00B31FC6">
        <w:rPr>
          <w:i/>
          <w:noProof/>
          <w:sz w:val="24"/>
          <w:szCs w:val="24"/>
        </w:rPr>
        <w:t>Ecol.</w:t>
      </w:r>
      <w:r w:rsidRPr="00B31FC6">
        <w:rPr>
          <w:noProof/>
          <w:sz w:val="24"/>
          <w:szCs w:val="24"/>
        </w:rPr>
        <w:t xml:space="preserve"> </w:t>
      </w:r>
      <w:r w:rsidRPr="00B31FC6">
        <w:rPr>
          <w:b/>
          <w:noProof/>
          <w:sz w:val="24"/>
          <w:szCs w:val="24"/>
        </w:rPr>
        <w:t>7</w:t>
      </w:r>
      <w:r w:rsidR="00E174CC" w:rsidRPr="00B31FC6">
        <w:rPr>
          <w:b/>
          <w:noProof/>
          <w:sz w:val="24"/>
          <w:szCs w:val="24"/>
        </w:rPr>
        <w:t>:</w:t>
      </w:r>
      <w:r w:rsidRPr="00B31FC6">
        <w:rPr>
          <w:noProof/>
          <w:sz w:val="24"/>
          <w:szCs w:val="24"/>
        </w:rPr>
        <w:t xml:space="preserve"> 499-517.</w:t>
      </w:r>
    </w:p>
    <w:p w14:paraId="754FB3E5" w14:textId="77777777" w:rsidR="007405B9" w:rsidRPr="00B31FC6" w:rsidRDefault="007405B9" w:rsidP="007405B9">
      <w:pPr>
        <w:widowControl w:val="0"/>
        <w:spacing w:after="0" w:line="360" w:lineRule="auto"/>
        <w:ind w:left="360" w:hanging="360"/>
        <w:rPr>
          <w:noProof/>
          <w:sz w:val="24"/>
          <w:szCs w:val="24"/>
          <w:lang w:bidi="en-US"/>
        </w:rPr>
      </w:pPr>
      <w:r w:rsidRPr="00B31FC6">
        <w:rPr>
          <w:noProof/>
          <w:sz w:val="24"/>
          <w:szCs w:val="24"/>
          <w:lang w:bidi="en-US"/>
        </w:rPr>
        <w:t xml:space="preserve">Crawford, A.J., Bermingham, E. &amp; Polania, C. 2007. The role of tropical dry forest as a long-term barrier to dispersal: a comparative phylogeographical analysis of dry forest tolerant and intolerant frogs. </w:t>
      </w:r>
      <w:r w:rsidRPr="00B31FC6">
        <w:rPr>
          <w:i/>
          <w:noProof/>
          <w:sz w:val="24"/>
          <w:szCs w:val="24"/>
          <w:lang w:bidi="en-US"/>
        </w:rPr>
        <w:t>Mol. Ecol.</w:t>
      </w:r>
      <w:r w:rsidRPr="00B31FC6">
        <w:rPr>
          <w:noProof/>
          <w:sz w:val="24"/>
          <w:szCs w:val="24"/>
          <w:lang w:bidi="en-US"/>
        </w:rPr>
        <w:t xml:space="preserve"> </w:t>
      </w:r>
      <w:r w:rsidRPr="00B31FC6">
        <w:rPr>
          <w:b/>
          <w:noProof/>
          <w:sz w:val="24"/>
          <w:szCs w:val="24"/>
          <w:lang w:bidi="en-US"/>
        </w:rPr>
        <w:t>16:</w:t>
      </w:r>
      <w:r w:rsidRPr="00B31FC6">
        <w:rPr>
          <w:noProof/>
          <w:sz w:val="24"/>
          <w:szCs w:val="24"/>
          <w:lang w:bidi="en-US"/>
        </w:rPr>
        <w:t xml:space="preserve"> 4789-4807.</w:t>
      </w:r>
    </w:p>
    <w:p w14:paraId="0F41FFA3" w14:textId="77777777" w:rsidR="001F71D1" w:rsidRPr="00B31FC6" w:rsidRDefault="001F71D1" w:rsidP="001F71D1">
      <w:pPr>
        <w:widowControl w:val="0"/>
        <w:spacing w:after="0" w:line="360" w:lineRule="auto"/>
        <w:ind w:left="360" w:hanging="360"/>
        <w:rPr>
          <w:bCs/>
          <w:noProof/>
          <w:sz w:val="24"/>
          <w:szCs w:val="24"/>
          <w:lang w:bidi="en-US"/>
        </w:rPr>
      </w:pPr>
      <w:r w:rsidRPr="00B31FC6">
        <w:rPr>
          <w:bCs/>
          <w:noProof/>
          <w:sz w:val="24"/>
          <w:szCs w:val="24"/>
          <w:lang w:bidi="en-US"/>
        </w:rPr>
        <w:t>Edwards, S.V. &amp; Beerli, P. 2000.</w:t>
      </w:r>
      <w:r w:rsidRPr="00B31FC6">
        <w:rPr>
          <w:b/>
          <w:bCs/>
          <w:noProof/>
          <w:sz w:val="24"/>
          <w:szCs w:val="24"/>
          <w:lang w:bidi="en-US"/>
        </w:rPr>
        <w:t xml:space="preserve"> </w:t>
      </w:r>
      <w:r w:rsidRPr="00B31FC6">
        <w:rPr>
          <w:bCs/>
          <w:noProof/>
          <w:sz w:val="24"/>
          <w:szCs w:val="24"/>
          <w:lang w:bidi="en-US"/>
        </w:rPr>
        <w:t xml:space="preserve">Perspective: gene divergence, population divergence, and the variance in coalescence time in phylogeographic studies. </w:t>
      </w:r>
      <w:r w:rsidRPr="00B31FC6">
        <w:rPr>
          <w:bCs/>
          <w:i/>
          <w:noProof/>
          <w:sz w:val="24"/>
          <w:szCs w:val="24"/>
          <w:lang w:bidi="en-US"/>
        </w:rPr>
        <w:t>Evolution</w:t>
      </w:r>
      <w:r w:rsidRPr="00B31FC6">
        <w:rPr>
          <w:bCs/>
          <w:noProof/>
          <w:sz w:val="24"/>
          <w:szCs w:val="24"/>
          <w:lang w:bidi="en-US"/>
        </w:rPr>
        <w:t xml:space="preserve"> </w:t>
      </w:r>
      <w:r w:rsidRPr="00B31FC6">
        <w:rPr>
          <w:b/>
          <w:bCs/>
          <w:noProof/>
          <w:sz w:val="24"/>
          <w:szCs w:val="24"/>
          <w:lang w:bidi="en-US"/>
        </w:rPr>
        <w:t>54</w:t>
      </w:r>
      <w:r w:rsidRPr="00B31FC6">
        <w:rPr>
          <w:b/>
          <w:noProof/>
          <w:sz w:val="24"/>
          <w:szCs w:val="24"/>
          <w:lang w:bidi="en-US"/>
        </w:rPr>
        <w:t>:</w:t>
      </w:r>
      <w:r w:rsidRPr="00B31FC6">
        <w:rPr>
          <w:bCs/>
          <w:noProof/>
          <w:sz w:val="24"/>
          <w:szCs w:val="24"/>
          <w:lang w:bidi="en-US"/>
        </w:rPr>
        <w:t xml:space="preserve"> 1839-1854.</w:t>
      </w:r>
    </w:p>
    <w:p w14:paraId="7B36E8C4" w14:textId="30E7A2BF" w:rsidR="00887B95" w:rsidRPr="00B31FC6" w:rsidRDefault="00887B95" w:rsidP="0053002F">
      <w:pPr>
        <w:widowControl w:val="0"/>
        <w:spacing w:after="0" w:line="360" w:lineRule="auto"/>
        <w:ind w:left="360" w:hanging="360"/>
        <w:rPr>
          <w:noProof/>
          <w:sz w:val="24"/>
          <w:szCs w:val="24"/>
        </w:rPr>
      </w:pPr>
      <w:r w:rsidRPr="00B31FC6">
        <w:rPr>
          <w:noProof/>
          <w:sz w:val="24"/>
          <w:szCs w:val="24"/>
        </w:rPr>
        <w:t xml:space="preserve">Faivovich, J., Haddad, C.F.B., Baêta, D., Jungfer, K.-H., Álvares, G.F.R., Brandão, R.A., Sheil, C., Barrientos, L.S., Barrio-Amorós, C.L., Cruz, C.A.G. &amp; Wheeler, W.C. 2010. The phylogenetic relationships of the charasmatic poster frogs, Phyllomedusinae (Anura, Hylidae). </w:t>
      </w:r>
      <w:r w:rsidRPr="00B31FC6">
        <w:rPr>
          <w:i/>
          <w:noProof/>
          <w:sz w:val="24"/>
          <w:szCs w:val="24"/>
        </w:rPr>
        <w:t>Cladistics</w:t>
      </w:r>
      <w:r w:rsidRPr="00B31FC6">
        <w:rPr>
          <w:noProof/>
          <w:sz w:val="24"/>
          <w:szCs w:val="24"/>
        </w:rPr>
        <w:t xml:space="preserve"> </w:t>
      </w:r>
      <w:r w:rsidRPr="00B31FC6">
        <w:rPr>
          <w:b/>
          <w:noProof/>
          <w:sz w:val="24"/>
          <w:szCs w:val="24"/>
        </w:rPr>
        <w:t>26:</w:t>
      </w:r>
      <w:r w:rsidRPr="00B31FC6">
        <w:rPr>
          <w:noProof/>
          <w:sz w:val="24"/>
          <w:szCs w:val="24"/>
        </w:rPr>
        <w:t xml:space="preserve"> 227-261.</w:t>
      </w:r>
    </w:p>
    <w:p w14:paraId="67709727" w14:textId="449434D0" w:rsidR="00E646FA" w:rsidRPr="00B31FC6" w:rsidRDefault="00E646FA" w:rsidP="0053002F">
      <w:pPr>
        <w:widowControl w:val="0"/>
        <w:spacing w:after="0" w:line="360" w:lineRule="auto"/>
        <w:ind w:left="360" w:hanging="360"/>
        <w:rPr>
          <w:noProof/>
          <w:sz w:val="24"/>
          <w:szCs w:val="24"/>
        </w:rPr>
      </w:pPr>
      <w:r w:rsidRPr="00B31FC6">
        <w:rPr>
          <w:noProof/>
          <w:sz w:val="24"/>
          <w:szCs w:val="24"/>
        </w:rPr>
        <w:t>Hasegawa</w:t>
      </w:r>
      <w:r w:rsidR="00BD0388">
        <w:rPr>
          <w:noProof/>
          <w:sz w:val="24"/>
          <w:szCs w:val="24"/>
        </w:rPr>
        <w:t>,</w:t>
      </w:r>
      <w:r w:rsidRPr="00B31FC6">
        <w:rPr>
          <w:noProof/>
          <w:sz w:val="24"/>
          <w:szCs w:val="24"/>
        </w:rPr>
        <w:t xml:space="preserve"> M</w:t>
      </w:r>
      <w:r w:rsidR="00BD0388">
        <w:rPr>
          <w:noProof/>
          <w:sz w:val="24"/>
          <w:szCs w:val="24"/>
        </w:rPr>
        <w:t>.</w:t>
      </w:r>
      <w:r w:rsidRPr="00B31FC6">
        <w:rPr>
          <w:noProof/>
          <w:sz w:val="24"/>
          <w:szCs w:val="24"/>
        </w:rPr>
        <w:t>, Kishino</w:t>
      </w:r>
      <w:r w:rsidR="00BD0388">
        <w:rPr>
          <w:noProof/>
          <w:sz w:val="24"/>
          <w:szCs w:val="24"/>
        </w:rPr>
        <w:t>,</w:t>
      </w:r>
      <w:r w:rsidRPr="00B31FC6">
        <w:rPr>
          <w:noProof/>
          <w:sz w:val="24"/>
          <w:szCs w:val="24"/>
        </w:rPr>
        <w:t xml:space="preserve"> H</w:t>
      </w:r>
      <w:r w:rsidR="00BD0388">
        <w:rPr>
          <w:noProof/>
          <w:sz w:val="24"/>
          <w:szCs w:val="24"/>
        </w:rPr>
        <w:t>.</w:t>
      </w:r>
      <w:r w:rsidRPr="00B31FC6">
        <w:rPr>
          <w:noProof/>
          <w:sz w:val="24"/>
          <w:szCs w:val="24"/>
        </w:rPr>
        <w:t xml:space="preserve"> </w:t>
      </w:r>
      <w:r w:rsidR="00BD0388">
        <w:rPr>
          <w:noProof/>
          <w:sz w:val="24"/>
          <w:szCs w:val="24"/>
        </w:rPr>
        <w:t xml:space="preserve">&amp; </w:t>
      </w:r>
      <w:r w:rsidRPr="00B31FC6">
        <w:rPr>
          <w:noProof/>
          <w:sz w:val="24"/>
          <w:szCs w:val="24"/>
        </w:rPr>
        <w:t>Yano</w:t>
      </w:r>
      <w:r w:rsidR="00BD0388">
        <w:rPr>
          <w:noProof/>
          <w:sz w:val="24"/>
          <w:szCs w:val="24"/>
        </w:rPr>
        <w:t>,</w:t>
      </w:r>
      <w:r w:rsidRPr="00B31FC6">
        <w:rPr>
          <w:noProof/>
          <w:sz w:val="24"/>
          <w:szCs w:val="24"/>
        </w:rPr>
        <w:t xml:space="preserve"> T</w:t>
      </w:r>
      <w:r w:rsidR="00BD0388">
        <w:rPr>
          <w:noProof/>
          <w:sz w:val="24"/>
          <w:szCs w:val="24"/>
        </w:rPr>
        <w:t>.</w:t>
      </w:r>
      <w:r w:rsidRPr="00B31FC6">
        <w:rPr>
          <w:noProof/>
          <w:sz w:val="24"/>
          <w:szCs w:val="24"/>
        </w:rPr>
        <w:t>-A</w:t>
      </w:r>
      <w:r w:rsidR="00BD0388">
        <w:rPr>
          <w:noProof/>
          <w:sz w:val="24"/>
          <w:szCs w:val="24"/>
        </w:rPr>
        <w:t>.</w:t>
      </w:r>
      <w:r w:rsidRPr="00B31FC6">
        <w:rPr>
          <w:noProof/>
          <w:sz w:val="24"/>
          <w:szCs w:val="24"/>
        </w:rPr>
        <w:t xml:space="preserve"> 1985</w:t>
      </w:r>
      <w:r w:rsidR="00BD0388">
        <w:rPr>
          <w:noProof/>
          <w:sz w:val="24"/>
          <w:szCs w:val="24"/>
        </w:rPr>
        <w:t>.</w:t>
      </w:r>
      <w:r w:rsidRPr="00B31FC6">
        <w:rPr>
          <w:noProof/>
          <w:sz w:val="24"/>
          <w:szCs w:val="24"/>
        </w:rPr>
        <w:t xml:space="preserve"> Dating of the human-ape splitting by a molecular clock of mitochondrial DNA. </w:t>
      </w:r>
      <w:r w:rsidR="00BD0388">
        <w:rPr>
          <w:i/>
          <w:noProof/>
          <w:sz w:val="24"/>
          <w:szCs w:val="24"/>
        </w:rPr>
        <w:t>J.</w:t>
      </w:r>
      <w:r w:rsidRPr="00B31FC6">
        <w:rPr>
          <w:i/>
          <w:noProof/>
          <w:sz w:val="24"/>
          <w:szCs w:val="24"/>
        </w:rPr>
        <w:t xml:space="preserve"> </w:t>
      </w:r>
      <w:r w:rsidR="00BD0388">
        <w:rPr>
          <w:i/>
          <w:noProof/>
          <w:sz w:val="24"/>
          <w:szCs w:val="24"/>
        </w:rPr>
        <w:t>Mol.</w:t>
      </w:r>
      <w:r w:rsidR="00BD0388" w:rsidRPr="00B31FC6">
        <w:rPr>
          <w:i/>
          <w:noProof/>
          <w:sz w:val="24"/>
          <w:szCs w:val="24"/>
        </w:rPr>
        <w:t xml:space="preserve"> Evol</w:t>
      </w:r>
      <w:r w:rsidR="00BD0388">
        <w:rPr>
          <w:i/>
          <w:noProof/>
          <w:sz w:val="24"/>
          <w:szCs w:val="24"/>
        </w:rPr>
        <w:t>.</w:t>
      </w:r>
      <w:r w:rsidR="00C21644" w:rsidRPr="00B31FC6">
        <w:rPr>
          <w:noProof/>
          <w:sz w:val="24"/>
          <w:szCs w:val="24"/>
        </w:rPr>
        <w:t>,</w:t>
      </w:r>
      <w:r w:rsidRPr="00B31FC6">
        <w:rPr>
          <w:noProof/>
          <w:sz w:val="24"/>
          <w:szCs w:val="24"/>
        </w:rPr>
        <w:t xml:space="preserve"> </w:t>
      </w:r>
      <w:r w:rsidRPr="00B31FC6">
        <w:rPr>
          <w:b/>
          <w:noProof/>
          <w:sz w:val="24"/>
          <w:szCs w:val="24"/>
        </w:rPr>
        <w:t>22</w:t>
      </w:r>
      <w:r w:rsidR="00BD0388">
        <w:rPr>
          <w:b/>
          <w:noProof/>
          <w:sz w:val="24"/>
          <w:szCs w:val="24"/>
        </w:rPr>
        <w:t>:</w:t>
      </w:r>
      <w:r w:rsidR="00BD0388" w:rsidRPr="00B31FC6">
        <w:rPr>
          <w:noProof/>
          <w:sz w:val="24"/>
          <w:szCs w:val="24"/>
        </w:rPr>
        <w:t xml:space="preserve"> </w:t>
      </w:r>
      <w:r w:rsidRPr="00B31FC6">
        <w:rPr>
          <w:noProof/>
          <w:sz w:val="24"/>
          <w:szCs w:val="24"/>
        </w:rPr>
        <w:t>160-174.</w:t>
      </w:r>
    </w:p>
    <w:p w14:paraId="4291C783" w14:textId="77777777" w:rsidR="00656696" w:rsidRPr="00B31FC6" w:rsidRDefault="00656696" w:rsidP="00656696">
      <w:pPr>
        <w:widowControl w:val="0"/>
        <w:spacing w:after="0" w:line="360" w:lineRule="auto"/>
        <w:ind w:left="360" w:hanging="360"/>
        <w:rPr>
          <w:noProof/>
          <w:sz w:val="24"/>
          <w:szCs w:val="24"/>
          <w:lang w:bidi="en-US"/>
        </w:rPr>
      </w:pPr>
      <w:r w:rsidRPr="00B31FC6">
        <w:rPr>
          <w:noProof/>
          <w:sz w:val="24"/>
          <w:szCs w:val="24"/>
          <w:lang w:bidi="en-US"/>
        </w:rPr>
        <w:t xml:space="preserve">Hickerson, M.J., Stahl, E. &amp; Takebayashi, N. 2007. MsBayes: a pipeline for testing comparative phylogeographic histories using hierarchical approximate Bayesian computation. </w:t>
      </w:r>
      <w:r w:rsidRPr="00B31FC6">
        <w:rPr>
          <w:i/>
          <w:iCs/>
          <w:noProof/>
          <w:sz w:val="24"/>
          <w:szCs w:val="24"/>
          <w:lang w:bidi="en-US"/>
        </w:rPr>
        <w:t>BMC Bioinformatics</w:t>
      </w:r>
      <w:r w:rsidRPr="00B31FC6">
        <w:rPr>
          <w:noProof/>
          <w:sz w:val="24"/>
          <w:szCs w:val="24"/>
          <w:lang w:bidi="en-US"/>
        </w:rPr>
        <w:t xml:space="preserve"> </w:t>
      </w:r>
      <w:r w:rsidRPr="00B31FC6">
        <w:rPr>
          <w:b/>
          <w:bCs/>
          <w:noProof/>
          <w:sz w:val="24"/>
          <w:szCs w:val="24"/>
          <w:lang w:bidi="en-US"/>
        </w:rPr>
        <w:t>8</w:t>
      </w:r>
      <w:r w:rsidRPr="00B31FC6">
        <w:rPr>
          <w:b/>
          <w:noProof/>
          <w:sz w:val="24"/>
          <w:szCs w:val="24"/>
          <w:lang w:bidi="en-US"/>
        </w:rPr>
        <w:t>:</w:t>
      </w:r>
      <w:r w:rsidRPr="00B31FC6">
        <w:rPr>
          <w:noProof/>
          <w:sz w:val="24"/>
          <w:szCs w:val="24"/>
          <w:lang w:bidi="en-US"/>
        </w:rPr>
        <w:t xml:space="preserve"> 268.</w:t>
      </w:r>
    </w:p>
    <w:p w14:paraId="7B9E38DD" w14:textId="77777777" w:rsidR="00513841" w:rsidRPr="00B31FC6" w:rsidRDefault="00513841" w:rsidP="00513841">
      <w:pPr>
        <w:widowControl w:val="0"/>
        <w:spacing w:after="0" w:line="360" w:lineRule="auto"/>
        <w:ind w:left="360" w:hanging="360"/>
        <w:rPr>
          <w:noProof/>
          <w:sz w:val="24"/>
          <w:szCs w:val="24"/>
          <w:lang w:bidi="en-US"/>
        </w:rPr>
      </w:pPr>
      <w:r w:rsidRPr="00B31FC6">
        <w:rPr>
          <w:noProof/>
          <w:sz w:val="24"/>
          <w:szCs w:val="24"/>
          <w:lang w:bidi="en-US"/>
        </w:rPr>
        <w:t xml:space="preserve">Hickerson, M.J., Stone, G.N., Lohse, K., Demos, T.C., Xie, X., Landerer, C. &amp; Takebayashi, N. 2014. Recommendations for using msBayes to incorporate uncertainty in selecting an ABC model prior: a response to Oaks et al. </w:t>
      </w:r>
      <w:r w:rsidRPr="00B31FC6">
        <w:rPr>
          <w:i/>
          <w:noProof/>
          <w:sz w:val="24"/>
          <w:szCs w:val="24"/>
          <w:lang w:bidi="en-US"/>
        </w:rPr>
        <w:t>Evolution</w:t>
      </w:r>
      <w:r w:rsidRPr="00B31FC6">
        <w:rPr>
          <w:noProof/>
          <w:sz w:val="24"/>
          <w:szCs w:val="24"/>
          <w:lang w:bidi="en-US"/>
        </w:rPr>
        <w:t xml:space="preserve"> </w:t>
      </w:r>
      <w:r w:rsidRPr="00B31FC6">
        <w:rPr>
          <w:b/>
          <w:noProof/>
          <w:sz w:val="24"/>
          <w:szCs w:val="24"/>
          <w:lang w:bidi="en-US"/>
        </w:rPr>
        <w:t>68:</w:t>
      </w:r>
      <w:r w:rsidRPr="00B31FC6">
        <w:rPr>
          <w:noProof/>
          <w:sz w:val="24"/>
          <w:szCs w:val="24"/>
          <w:lang w:bidi="en-US"/>
        </w:rPr>
        <w:t xml:space="preserve"> 284-294.</w:t>
      </w:r>
    </w:p>
    <w:p w14:paraId="421A818A" w14:textId="77777777" w:rsidR="00656696" w:rsidRPr="00B31FC6" w:rsidRDefault="00656696" w:rsidP="00656696">
      <w:pPr>
        <w:widowControl w:val="0"/>
        <w:spacing w:after="0" w:line="360" w:lineRule="auto"/>
        <w:ind w:left="360" w:hanging="360"/>
        <w:rPr>
          <w:noProof/>
          <w:sz w:val="24"/>
          <w:szCs w:val="24"/>
          <w:lang w:bidi="en-US"/>
        </w:rPr>
      </w:pPr>
      <w:r w:rsidRPr="00B31FC6">
        <w:rPr>
          <w:noProof/>
          <w:sz w:val="24"/>
          <w:szCs w:val="24"/>
          <w:lang w:val="pt-BR" w:bidi="en-US"/>
        </w:rPr>
        <w:t xml:space="preserve">Huang, W., Takebayashi, N., Qi, Y. &amp; </w:t>
      </w:r>
      <w:r w:rsidRPr="00B31FC6">
        <w:rPr>
          <w:noProof/>
          <w:sz w:val="24"/>
          <w:szCs w:val="24"/>
          <w:lang w:bidi="en-US"/>
        </w:rPr>
        <w:t xml:space="preserve">Hickerson, M.J. 2011. MTML-msBayes: Approximate Bayesian comparative phylogeographic inference from multiple taxa and multiple loci with rate heterogeneity. </w:t>
      </w:r>
      <w:r w:rsidRPr="00B31FC6">
        <w:rPr>
          <w:i/>
          <w:noProof/>
          <w:sz w:val="24"/>
          <w:szCs w:val="24"/>
          <w:lang w:bidi="en-US"/>
        </w:rPr>
        <w:t>BMC Bioinformatics</w:t>
      </w:r>
      <w:r w:rsidRPr="00B31FC6">
        <w:rPr>
          <w:noProof/>
          <w:sz w:val="24"/>
          <w:szCs w:val="24"/>
          <w:lang w:bidi="en-US"/>
        </w:rPr>
        <w:t xml:space="preserve"> </w:t>
      </w:r>
      <w:r w:rsidRPr="00B31FC6">
        <w:rPr>
          <w:b/>
          <w:noProof/>
          <w:sz w:val="24"/>
          <w:szCs w:val="24"/>
          <w:lang w:bidi="en-US"/>
        </w:rPr>
        <w:t>12:</w:t>
      </w:r>
      <w:r w:rsidRPr="00B31FC6">
        <w:rPr>
          <w:noProof/>
          <w:sz w:val="24"/>
          <w:szCs w:val="24"/>
          <w:lang w:bidi="en-US"/>
        </w:rPr>
        <w:t xml:space="preserve"> 1.</w:t>
      </w:r>
    </w:p>
    <w:p w14:paraId="7D35DCF7" w14:textId="0DE856F7" w:rsidR="00656696" w:rsidRPr="00B31FC6" w:rsidRDefault="00656696" w:rsidP="00656696">
      <w:pPr>
        <w:widowControl w:val="0"/>
        <w:spacing w:after="0" w:line="360" w:lineRule="auto"/>
        <w:ind w:left="360" w:hanging="360"/>
        <w:rPr>
          <w:noProof/>
          <w:sz w:val="24"/>
          <w:szCs w:val="24"/>
          <w:lang w:bidi="en-US"/>
        </w:rPr>
      </w:pPr>
      <w:r w:rsidRPr="00B31FC6">
        <w:rPr>
          <w:noProof/>
          <w:sz w:val="24"/>
          <w:szCs w:val="24"/>
          <w:lang w:bidi="en-US"/>
        </w:rPr>
        <w:t xml:space="preserve">Hudson, R.R. 1990. Gene genealogies and the coalescent process. </w:t>
      </w:r>
      <w:r w:rsidRPr="00B31FC6">
        <w:rPr>
          <w:i/>
          <w:noProof/>
          <w:sz w:val="24"/>
          <w:szCs w:val="24"/>
          <w:lang w:bidi="en-US"/>
        </w:rPr>
        <w:t xml:space="preserve">Oxford Surv. Evol. Biol. </w:t>
      </w:r>
      <w:r w:rsidRPr="00B31FC6">
        <w:rPr>
          <w:b/>
          <w:bCs/>
          <w:noProof/>
          <w:sz w:val="24"/>
          <w:szCs w:val="24"/>
          <w:lang w:bidi="en-US"/>
        </w:rPr>
        <w:t>7</w:t>
      </w:r>
      <w:r w:rsidRPr="00B31FC6">
        <w:rPr>
          <w:b/>
          <w:noProof/>
          <w:sz w:val="24"/>
          <w:szCs w:val="24"/>
          <w:lang w:bidi="en-US"/>
        </w:rPr>
        <w:t>:</w:t>
      </w:r>
      <w:r w:rsidRPr="00B31FC6">
        <w:rPr>
          <w:noProof/>
          <w:sz w:val="24"/>
          <w:szCs w:val="24"/>
          <w:lang w:bidi="en-US"/>
        </w:rPr>
        <w:t xml:space="preserve"> 1-44.</w:t>
      </w:r>
    </w:p>
    <w:p w14:paraId="53933586" w14:textId="77777777" w:rsidR="00D4548B" w:rsidRPr="00B31FC6" w:rsidRDefault="00D4548B" w:rsidP="00B3561B">
      <w:pPr>
        <w:widowControl w:val="0"/>
        <w:spacing w:after="0" w:line="360" w:lineRule="auto"/>
        <w:ind w:left="360" w:hanging="360"/>
        <w:rPr>
          <w:noProof/>
          <w:sz w:val="24"/>
          <w:szCs w:val="24"/>
          <w:lang w:bidi="en-US"/>
        </w:rPr>
      </w:pPr>
      <w:r w:rsidRPr="00B31FC6">
        <w:rPr>
          <w:noProof/>
          <w:sz w:val="24"/>
          <w:szCs w:val="24"/>
          <w:lang w:bidi="en-US"/>
        </w:rPr>
        <w:t xml:space="preserve">Kimura, M. 1983. </w:t>
      </w:r>
      <w:r w:rsidRPr="00B31FC6">
        <w:rPr>
          <w:i/>
          <w:noProof/>
          <w:sz w:val="24"/>
          <w:szCs w:val="24"/>
          <w:lang w:bidi="en-US"/>
        </w:rPr>
        <w:t>The Neutral Theory of Molecular Evolution</w:t>
      </w:r>
      <w:r w:rsidRPr="00B31FC6">
        <w:rPr>
          <w:noProof/>
          <w:sz w:val="24"/>
          <w:szCs w:val="24"/>
          <w:lang w:bidi="en-US"/>
        </w:rPr>
        <w:t>. Cambridge University Press, Cambridge, UK.</w:t>
      </w:r>
    </w:p>
    <w:p w14:paraId="6F19C38E" w14:textId="517926FA" w:rsidR="00B3561B" w:rsidRPr="00B31FC6" w:rsidRDefault="00B3561B" w:rsidP="00B3561B">
      <w:pPr>
        <w:widowControl w:val="0"/>
        <w:spacing w:after="0" w:line="360" w:lineRule="auto"/>
        <w:ind w:left="360" w:hanging="360"/>
        <w:rPr>
          <w:noProof/>
          <w:sz w:val="24"/>
          <w:szCs w:val="24"/>
          <w:lang w:bidi="en-US"/>
        </w:rPr>
      </w:pPr>
      <w:r w:rsidRPr="00B31FC6">
        <w:rPr>
          <w:noProof/>
          <w:sz w:val="24"/>
          <w:szCs w:val="24"/>
          <w:lang w:bidi="en-US"/>
        </w:rPr>
        <w:t xml:space="preserve">Martin, A.P. &amp; Bermingham, E. 2000. Regional endemism and cryptic species revealed by molecular and morphological analysis of a widespread species of Neotropical catfish. </w:t>
      </w:r>
      <w:r w:rsidRPr="00B31FC6">
        <w:rPr>
          <w:i/>
          <w:noProof/>
          <w:sz w:val="24"/>
          <w:szCs w:val="24"/>
          <w:lang w:bidi="en-US"/>
        </w:rPr>
        <w:t>Proc. R. Soc. Lond. B</w:t>
      </w:r>
      <w:r w:rsidRPr="00B31FC6">
        <w:rPr>
          <w:noProof/>
          <w:sz w:val="24"/>
          <w:szCs w:val="24"/>
          <w:lang w:bidi="en-US"/>
        </w:rPr>
        <w:t xml:space="preserve"> </w:t>
      </w:r>
      <w:r w:rsidRPr="00B31FC6">
        <w:rPr>
          <w:b/>
          <w:noProof/>
          <w:sz w:val="24"/>
          <w:szCs w:val="24"/>
          <w:lang w:bidi="en-US"/>
        </w:rPr>
        <w:t>267:</w:t>
      </w:r>
      <w:r w:rsidRPr="00B31FC6">
        <w:rPr>
          <w:noProof/>
          <w:sz w:val="24"/>
          <w:szCs w:val="24"/>
          <w:lang w:bidi="en-US"/>
        </w:rPr>
        <w:t xml:space="preserve"> 1135-1141.</w:t>
      </w:r>
    </w:p>
    <w:p w14:paraId="08602613" w14:textId="126F3493" w:rsidR="00B3561B" w:rsidRPr="00B31FC6" w:rsidRDefault="00B3561B" w:rsidP="00274F32">
      <w:pPr>
        <w:widowControl w:val="0"/>
        <w:spacing w:after="0" w:line="360" w:lineRule="auto"/>
        <w:ind w:left="360" w:hanging="360"/>
        <w:rPr>
          <w:noProof/>
          <w:sz w:val="24"/>
          <w:szCs w:val="24"/>
          <w:lang w:bidi="en-US"/>
        </w:rPr>
      </w:pPr>
      <w:r w:rsidRPr="00B31FC6">
        <w:rPr>
          <w:noProof/>
          <w:sz w:val="24"/>
          <w:szCs w:val="24"/>
          <w:lang w:bidi="en-US"/>
        </w:rPr>
        <w:t xml:space="preserve">McCafferty, S.S., Martin, A. &amp; Bermingham, E. 2012. Phylogeographic diversity of the lower Central American cichlid </w:t>
      </w:r>
      <w:r w:rsidRPr="00B31FC6">
        <w:rPr>
          <w:i/>
          <w:noProof/>
          <w:sz w:val="24"/>
          <w:szCs w:val="24"/>
          <w:lang w:bidi="en-US"/>
        </w:rPr>
        <w:t>Andinoacara coeruleopunctatus</w:t>
      </w:r>
      <w:r w:rsidRPr="00B31FC6">
        <w:rPr>
          <w:noProof/>
          <w:sz w:val="24"/>
          <w:szCs w:val="24"/>
          <w:lang w:bidi="en-US"/>
        </w:rPr>
        <w:t xml:space="preserve"> (Cichlidae). </w:t>
      </w:r>
      <w:r w:rsidRPr="00B31FC6">
        <w:rPr>
          <w:i/>
          <w:noProof/>
          <w:sz w:val="24"/>
          <w:szCs w:val="24"/>
          <w:lang w:bidi="en-US"/>
        </w:rPr>
        <w:t>Int. J. Evol. Biol.</w:t>
      </w:r>
      <w:r w:rsidRPr="00B31FC6">
        <w:rPr>
          <w:noProof/>
          <w:sz w:val="24"/>
          <w:szCs w:val="24"/>
          <w:lang w:bidi="en-US"/>
        </w:rPr>
        <w:t xml:space="preserve"> </w:t>
      </w:r>
      <w:r w:rsidRPr="00B31FC6">
        <w:rPr>
          <w:b/>
          <w:noProof/>
          <w:sz w:val="24"/>
          <w:szCs w:val="24"/>
          <w:lang w:bidi="en-US"/>
        </w:rPr>
        <w:t>2012</w:t>
      </w:r>
      <w:r w:rsidRPr="00B31FC6">
        <w:rPr>
          <w:noProof/>
          <w:sz w:val="24"/>
          <w:szCs w:val="24"/>
          <w:lang w:bidi="en-US"/>
        </w:rPr>
        <w:t>: Article ID 780169</w:t>
      </w:r>
      <w:r w:rsidR="00EC13A7">
        <w:rPr>
          <w:noProof/>
          <w:sz w:val="24"/>
          <w:szCs w:val="24"/>
          <w:lang w:bidi="en-US"/>
        </w:rPr>
        <w:t>.</w:t>
      </w:r>
    </w:p>
    <w:p w14:paraId="304DBDF9" w14:textId="77777777" w:rsidR="00274F32" w:rsidRPr="00B31FC6" w:rsidRDefault="00274F32" w:rsidP="00274F32">
      <w:pPr>
        <w:widowControl w:val="0"/>
        <w:spacing w:after="0" w:line="360" w:lineRule="auto"/>
        <w:ind w:left="360" w:hanging="360"/>
        <w:rPr>
          <w:noProof/>
          <w:sz w:val="24"/>
          <w:szCs w:val="24"/>
          <w:lang w:bidi="en-US"/>
        </w:rPr>
      </w:pPr>
      <w:r w:rsidRPr="00B31FC6">
        <w:rPr>
          <w:noProof/>
          <w:sz w:val="24"/>
          <w:szCs w:val="24"/>
          <w:lang w:bidi="en-US"/>
        </w:rPr>
        <w:t xml:space="preserve">McDonald, J.H. &amp; Kreitman, M. 1991. Adaptive protein evolution at the </w:t>
      </w:r>
      <w:r w:rsidRPr="00B31FC6">
        <w:rPr>
          <w:i/>
          <w:noProof/>
          <w:sz w:val="24"/>
          <w:szCs w:val="24"/>
          <w:lang w:bidi="en-US"/>
        </w:rPr>
        <w:t>Adh</w:t>
      </w:r>
      <w:r w:rsidRPr="00B31FC6">
        <w:rPr>
          <w:noProof/>
          <w:sz w:val="24"/>
          <w:szCs w:val="24"/>
          <w:lang w:bidi="en-US"/>
        </w:rPr>
        <w:t xml:space="preserve"> locus in </w:t>
      </w:r>
      <w:r w:rsidRPr="00B31FC6">
        <w:rPr>
          <w:i/>
          <w:noProof/>
          <w:sz w:val="24"/>
          <w:szCs w:val="24"/>
          <w:lang w:bidi="en-US"/>
        </w:rPr>
        <w:t>Drosophila</w:t>
      </w:r>
      <w:r w:rsidRPr="00B31FC6">
        <w:rPr>
          <w:noProof/>
          <w:sz w:val="24"/>
          <w:szCs w:val="24"/>
          <w:lang w:bidi="en-US"/>
        </w:rPr>
        <w:t xml:space="preserve">. </w:t>
      </w:r>
      <w:r w:rsidRPr="00B31FC6">
        <w:rPr>
          <w:i/>
          <w:noProof/>
          <w:sz w:val="24"/>
          <w:szCs w:val="24"/>
          <w:lang w:bidi="en-US"/>
        </w:rPr>
        <w:t>Nature</w:t>
      </w:r>
      <w:r w:rsidRPr="00B31FC6">
        <w:rPr>
          <w:noProof/>
          <w:sz w:val="24"/>
          <w:szCs w:val="24"/>
          <w:lang w:bidi="en-US"/>
        </w:rPr>
        <w:t xml:space="preserve"> </w:t>
      </w:r>
      <w:r w:rsidRPr="00B31FC6">
        <w:rPr>
          <w:b/>
          <w:noProof/>
          <w:sz w:val="24"/>
          <w:szCs w:val="24"/>
          <w:lang w:bidi="en-US"/>
        </w:rPr>
        <w:t>351:</w:t>
      </w:r>
      <w:r w:rsidRPr="00B31FC6">
        <w:rPr>
          <w:noProof/>
          <w:sz w:val="24"/>
          <w:szCs w:val="24"/>
          <w:lang w:bidi="en-US"/>
        </w:rPr>
        <w:t xml:space="preserve"> 652-654.</w:t>
      </w:r>
    </w:p>
    <w:p w14:paraId="1CDA9043" w14:textId="69242062" w:rsidR="00D37B8E" w:rsidRPr="00B31FC6" w:rsidRDefault="00D37B8E" w:rsidP="00D37B8E">
      <w:pPr>
        <w:widowControl w:val="0"/>
        <w:spacing w:after="0" w:line="360" w:lineRule="auto"/>
        <w:ind w:left="360" w:hanging="360"/>
        <w:rPr>
          <w:noProof/>
          <w:sz w:val="24"/>
          <w:szCs w:val="24"/>
        </w:rPr>
      </w:pPr>
      <w:r w:rsidRPr="00B31FC6">
        <w:rPr>
          <w:noProof/>
          <w:sz w:val="24"/>
          <w:szCs w:val="24"/>
        </w:rPr>
        <w:t xml:space="preserve">Musilová, Z., </w:t>
      </w:r>
      <w:r w:rsidR="00BE4725" w:rsidRPr="00B31FC6">
        <w:rPr>
          <w:sz w:val="24"/>
          <w:szCs w:val="24"/>
        </w:rPr>
        <w:t>Říčan</w:t>
      </w:r>
      <w:r w:rsidRPr="00B31FC6">
        <w:rPr>
          <w:noProof/>
          <w:sz w:val="24"/>
          <w:szCs w:val="24"/>
        </w:rPr>
        <w:t xml:space="preserve">, O., Janko, K. &amp; Novák, J. 2008. Molecular phylogeny and biogeography of the Neotropical cichlid fish tribe Cichlasomatini (Teleostei: Cichlidae: Cichlasomatinae). </w:t>
      </w:r>
      <w:r w:rsidRPr="00B31FC6">
        <w:rPr>
          <w:i/>
          <w:noProof/>
          <w:sz w:val="24"/>
          <w:szCs w:val="24"/>
        </w:rPr>
        <w:t>Mol. Phylogenet. Evol.</w:t>
      </w:r>
      <w:r w:rsidRPr="00B31FC6">
        <w:rPr>
          <w:noProof/>
          <w:sz w:val="24"/>
          <w:szCs w:val="24"/>
        </w:rPr>
        <w:t xml:space="preserve"> </w:t>
      </w:r>
      <w:r w:rsidRPr="00B31FC6">
        <w:rPr>
          <w:b/>
          <w:noProof/>
          <w:sz w:val="24"/>
          <w:szCs w:val="24"/>
        </w:rPr>
        <w:t>46:</w:t>
      </w:r>
      <w:r w:rsidRPr="00B31FC6">
        <w:rPr>
          <w:noProof/>
          <w:sz w:val="24"/>
          <w:szCs w:val="24"/>
        </w:rPr>
        <w:t xml:space="preserve"> 659-672.</w:t>
      </w:r>
    </w:p>
    <w:p w14:paraId="3F1EE769" w14:textId="45049A89" w:rsidR="00D37B8E" w:rsidRPr="00B31FC6" w:rsidRDefault="00D37B8E" w:rsidP="00D37B8E">
      <w:pPr>
        <w:widowControl w:val="0"/>
        <w:spacing w:after="0" w:line="360" w:lineRule="auto"/>
        <w:ind w:left="360" w:hanging="360"/>
        <w:rPr>
          <w:noProof/>
          <w:sz w:val="24"/>
          <w:szCs w:val="24"/>
        </w:rPr>
      </w:pPr>
      <w:r w:rsidRPr="00B31FC6">
        <w:rPr>
          <w:noProof/>
          <w:sz w:val="24"/>
          <w:szCs w:val="24"/>
        </w:rPr>
        <w:t xml:space="preserve">Musilová, Z., </w:t>
      </w:r>
      <w:r w:rsidR="00BE4725" w:rsidRPr="00B31FC6">
        <w:rPr>
          <w:sz w:val="24"/>
          <w:szCs w:val="24"/>
        </w:rPr>
        <w:t>Říčan</w:t>
      </w:r>
      <w:r w:rsidRPr="00B31FC6">
        <w:rPr>
          <w:noProof/>
          <w:sz w:val="24"/>
          <w:szCs w:val="24"/>
        </w:rPr>
        <w:t xml:space="preserve">, O. &amp; Novák, J. 2009. Phylogeny of the neotropical cichlid fish tribe cichlasomatini (Teleostei: Cichlidae) based on morphological and molecular data, with the description of a new genus. </w:t>
      </w:r>
      <w:r w:rsidRPr="00B31FC6">
        <w:rPr>
          <w:i/>
          <w:noProof/>
          <w:sz w:val="24"/>
          <w:szCs w:val="24"/>
        </w:rPr>
        <w:t>J. Zool. Syst. Evol. Res.</w:t>
      </w:r>
      <w:r w:rsidRPr="00B31FC6">
        <w:rPr>
          <w:noProof/>
          <w:sz w:val="24"/>
          <w:szCs w:val="24"/>
        </w:rPr>
        <w:t xml:space="preserve"> </w:t>
      </w:r>
      <w:r w:rsidRPr="00B31FC6">
        <w:rPr>
          <w:b/>
          <w:noProof/>
          <w:sz w:val="24"/>
          <w:szCs w:val="24"/>
        </w:rPr>
        <w:t>47:</w:t>
      </w:r>
      <w:r w:rsidRPr="00B31FC6">
        <w:rPr>
          <w:noProof/>
          <w:sz w:val="24"/>
          <w:szCs w:val="24"/>
        </w:rPr>
        <w:t xml:space="preserve"> 234-247.</w:t>
      </w:r>
    </w:p>
    <w:p w14:paraId="53A1B668" w14:textId="729A32BD" w:rsidR="00C21644" w:rsidRPr="00B31FC6" w:rsidRDefault="00C21644" w:rsidP="00C21644">
      <w:pPr>
        <w:widowControl w:val="0"/>
        <w:spacing w:after="0" w:line="360" w:lineRule="auto"/>
        <w:ind w:left="360" w:hanging="360"/>
        <w:rPr>
          <w:noProof/>
          <w:sz w:val="24"/>
          <w:szCs w:val="24"/>
        </w:rPr>
      </w:pPr>
      <w:r w:rsidRPr="00B31FC6">
        <w:rPr>
          <w:noProof/>
          <w:sz w:val="24"/>
          <w:szCs w:val="24"/>
        </w:rPr>
        <w:t>Nielsen</w:t>
      </w:r>
      <w:r w:rsidR="00BD0388">
        <w:rPr>
          <w:noProof/>
          <w:sz w:val="24"/>
          <w:szCs w:val="24"/>
        </w:rPr>
        <w:t>,</w:t>
      </w:r>
      <w:r w:rsidRPr="00B31FC6">
        <w:rPr>
          <w:noProof/>
          <w:sz w:val="24"/>
          <w:szCs w:val="24"/>
        </w:rPr>
        <w:t xml:space="preserve"> R</w:t>
      </w:r>
      <w:r w:rsidR="00BD0388">
        <w:rPr>
          <w:noProof/>
          <w:sz w:val="24"/>
          <w:szCs w:val="24"/>
        </w:rPr>
        <w:t>.</w:t>
      </w:r>
      <w:r w:rsidRPr="00B31FC6">
        <w:rPr>
          <w:noProof/>
          <w:sz w:val="24"/>
          <w:szCs w:val="24"/>
        </w:rPr>
        <w:t xml:space="preserve"> </w:t>
      </w:r>
      <w:r w:rsidR="00BD0388">
        <w:rPr>
          <w:noProof/>
          <w:sz w:val="24"/>
          <w:szCs w:val="24"/>
        </w:rPr>
        <w:t xml:space="preserve">&amp; </w:t>
      </w:r>
      <w:r w:rsidRPr="00B31FC6">
        <w:rPr>
          <w:noProof/>
          <w:sz w:val="24"/>
          <w:szCs w:val="24"/>
        </w:rPr>
        <w:t>Beaumont</w:t>
      </w:r>
      <w:r w:rsidR="00BD0388">
        <w:rPr>
          <w:noProof/>
          <w:sz w:val="24"/>
          <w:szCs w:val="24"/>
        </w:rPr>
        <w:t>,</w:t>
      </w:r>
      <w:r w:rsidRPr="00B31FC6">
        <w:rPr>
          <w:noProof/>
          <w:sz w:val="24"/>
          <w:szCs w:val="24"/>
        </w:rPr>
        <w:t xml:space="preserve"> M</w:t>
      </w:r>
      <w:r w:rsidR="00BD0388">
        <w:rPr>
          <w:noProof/>
          <w:sz w:val="24"/>
          <w:szCs w:val="24"/>
        </w:rPr>
        <w:t>.</w:t>
      </w:r>
      <w:r w:rsidRPr="00B31FC6">
        <w:rPr>
          <w:noProof/>
          <w:sz w:val="24"/>
          <w:szCs w:val="24"/>
        </w:rPr>
        <w:t>A</w:t>
      </w:r>
      <w:r w:rsidR="00BD0388">
        <w:rPr>
          <w:noProof/>
          <w:sz w:val="24"/>
          <w:szCs w:val="24"/>
        </w:rPr>
        <w:t>.</w:t>
      </w:r>
      <w:r w:rsidRPr="00B31FC6">
        <w:rPr>
          <w:noProof/>
          <w:sz w:val="24"/>
          <w:szCs w:val="24"/>
        </w:rPr>
        <w:t xml:space="preserve"> 2009</w:t>
      </w:r>
      <w:r w:rsidR="00BD0388">
        <w:rPr>
          <w:noProof/>
          <w:sz w:val="24"/>
          <w:szCs w:val="24"/>
        </w:rPr>
        <w:t>.</w:t>
      </w:r>
      <w:r w:rsidRPr="00B31FC6">
        <w:rPr>
          <w:noProof/>
          <w:sz w:val="24"/>
          <w:szCs w:val="24"/>
        </w:rPr>
        <w:t xml:space="preserve"> Statistical inferences in phylogeography. </w:t>
      </w:r>
      <w:r w:rsidRPr="00B31FC6">
        <w:rPr>
          <w:i/>
          <w:noProof/>
          <w:sz w:val="24"/>
          <w:szCs w:val="24"/>
        </w:rPr>
        <w:t>Mol</w:t>
      </w:r>
      <w:r w:rsidR="00BD0388">
        <w:rPr>
          <w:i/>
          <w:noProof/>
          <w:sz w:val="24"/>
          <w:szCs w:val="24"/>
        </w:rPr>
        <w:t>.</w:t>
      </w:r>
      <w:r w:rsidRPr="00B31FC6">
        <w:rPr>
          <w:i/>
          <w:noProof/>
          <w:sz w:val="24"/>
          <w:szCs w:val="24"/>
        </w:rPr>
        <w:t xml:space="preserve"> </w:t>
      </w:r>
      <w:r w:rsidR="00BD0388" w:rsidRPr="00B31FC6">
        <w:rPr>
          <w:i/>
          <w:noProof/>
          <w:sz w:val="24"/>
          <w:szCs w:val="24"/>
        </w:rPr>
        <w:t>Ecol</w:t>
      </w:r>
      <w:r w:rsidR="00BD0388">
        <w:rPr>
          <w:i/>
          <w:noProof/>
          <w:sz w:val="24"/>
          <w:szCs w:val="24"/>
        </w:rPr>
        <w:t>.</w:t>
      </w:r>
      <w:r w:rsidRPr="00B31FC6">
        <w:rPr>
          <w:noProof/>
          <w:sz w:val="24"/>
          <w:szCs w:val="24"/>
        </w:rPr>
        <w:t xml:space="preserve"> </w:t>
      </w:r>
      <w:r w:rsidRPr="00B31FC6">
        <w:rPr>
          <w:b/>
          <w:noProof/>
          <w:sz w:val="24"/>
          <w:szCs w:val="24"/>
        </w:rPr>
        <w:t>18</w:t>
      </w:r>
      <w:r w:rsidR="00BD0388">
        <w:rPr>
          <w:noProof/>
          <w:sz w:val="24"/>
          <w:szCs w:val="24"/>
        </w:rPr>
        <w:t>:</w:t>
      </w:r>
      <w:r w:rsidR="00BD0388" w:rsidRPr="00B31FC6">
        <w:rPr>
          <w:noProof/>
          <w:sz w:val="24"/>
          <w:szCs w:val="24"/>
        </w:rPr>
        <w:t xml:space="preserve"> </w:t>
      </w:r>
      <w:r w:rsidRPr="00B31FC6">
        <w:rPr>
          <w:noProof/>
          <w:sz w:val="24"/>
          <w:szCs w:val="24"/>
        </w:rPr>
        <w:t>1034-1047.</w:t>
      </w:r>
    </w:p>
    <w:p w14:paraId="0553AF1B" w14:textId="77777777" w:rsidR="00DB34EA" w:rsidRPr="00B31FC6" w:rsidRDefault="00DB34EA" w:rsidP="00DB34EA">
      <w:pPr>
        <w:widowControl w:val="0"/>
        <w:spacing w:after="0" w:line="360" w:lineRule="auto"/>
        <w:ind w:left="360" w:hanging="360"/>
        <w:rPr>
          <w:noProof/>
          <w:sz w:val="24"/>
          <w:szCs w:val="24"/>
          <w:lang w:bidi="en-US"/>
        </w:rPr>
      </w:pPr>
      <w:r w:rsidRPr="00B31FC6">
        <w:rPr>
          <w:noProof/>
          <w:sz w:val="24"/>
          <w:szCs w:val="24"/>
          <w:lang w:bidi="en-US"/>
        </w:rPr>
        <w:t xml:space="preserve">Robertson, J.M., Duryea, M.C. &amp; Zamudio, K.R. 2009. Discordant patterns of evolutionary differentiation in two Neotropical treefrogs. </w:t>
      </w:r>
      <w:r w:rsidRPr="00B31FC6">
        <w:rPr>
          <w:i/>
          <w:noProof/>
          <w:sz w:val="24"/>
          <w:szCs w:val="24"/>
          <w:lang w:bidi="en-US"/>
        </w:rPr>
        <w:t>Mol. Ecol.</w:t>
      </w:r>
      <w:r w:rsidRPr="00B31FC6">
        <w:rPr>
          <w:noProof/>
          <w:sz w:val="24"/>
          <w:szCs w:val="24"/>
          <w:lang w:bidi="en-US"/>
        </w:rPr>
        <w:t xml:space="preserve"> </w:t>
      </w:r>
      <w:r w:rsidRPr="00B31FC6">
        <w:rPr>
          <w:b/>
          <w:noProof/>
          <w:sz w:val="24"/>
          <w:szCs w:val="24"/>
          <w:lang w:bidi="en-US"/>
        </w:rPr>
        <w:t>18:</w:t>
      </w:r>
      <w:r w:rsidRPr="00B31FC6">
        <w:rPr>
          <w:noProof/>
          <w:sz w:val="24"/>
          <w:szCs w:val="24"/>
          <w:lang w:bidi="en-US"/>
        </w:rPr>
        <w:t xml:space="preserve"> 1375-1395.</w:t>
      </w:r>
    </w:p>
    <w:p w14:paraId="78B7956D" w14:textId="77777777" w:rsidR="00325692" w:rsidRPr="00B31FC6" w:rsidRDefault="00325692" w:rsidP="00325692">
      <w:pPr>
        <w:widowControl w:val="0"/>
        <w:spacing w:after="0" w:line="360" w:lineRule="auto"/>
        <w:ind w:left="360" w:hanging="360"/>
        <w:rPr>
          <w:noProof/>
          <w:sz w:val="24"/>
          <w:szCs w:val="24"/>
          <w:lang w:bidi="en-US"/>
        </w:rPr>
      </w:pPr>
      <w:r w:rsidRPr="00B31FC6">
        <w:rPr>
          <w:noProof/>
          <w:sz w:val="24"/>
          <w:szCs w:val="24"/>
          <w:lang w:bidi="en-US"/>
        </w:rPr>
        <w:t xml:space="preserve">Robertson, J.M. &amp; Zamudio, K.R. 2009. Genetic diversification, vicariance, and selection in a polytypic frog. </w:t>
      </w:r>
      <w:r w:rsidRPr="00B31FC6">
        <w:rPr>
          <w:i/>
          <w:noProof/>
          <w:sz w:val="24"/>
          <w:szCs w:val="24"/>
          <w:lang w:bidi="en-US"/>
        </w:rPr>
        <w:t>J. Heredity</w:t>
      </w:r>
      <w:r w:rsidRPr="00B31FC6">
        <w:rPr>
          <w:noProof/>
          <w:sz w:val="24"/>
          <w:szCs w:val="24"/>
          <w:lang w:bidi="en-US"/>
        </w:rPr>
        <w:t xml:space="preserve"> </w:t>
      </w:r>
      <w:r w:rsidRPr="00B31FC6">
        <w:rPr>
          <w:b/>
          <w:noProof/>
          <w:sz w:val="24"/>
          <w:szCs w:val="24"/>
          <w:lang w:bidi="en-US"/>
        </w:rPr>
        <w:t xml:space="preserve">100: </w:t>
      </w:r>
      <w:r w:rsidRPr="00B31FC6">
        <w:rPr>
          <w:noProof/>
          <w:sz w:val="24"/>
          <w:szCs w:val="24"/>
          <w:lang w:bidi="en-US"/>
        </w:rPr>
        <w:t>715-731.</w:t>
      </w:r>
    </w:p>
    <w:p w14:paraId="23DAA4CA" w14:textId="3C6BFB28" w:rsidR="00887B95" w:rsidRPr="00B31FC6" w:rsidRDefault="00887B95" w:rsidP="00BE4725">
      <w:pPr>
        <w:widowControl w:val="0"/>
        <w:spacing w:after="0" w:line="360" w:lineRule="auto"/>
        <w:ind w:left="360" w:hanging="360"/>
        <w:rPr>
          <w:noProof/>
          <w:sz w:val="24"/>
          <w:szCs w:val="24"/>
          <w:lang w:bidi="en-US"/>
        </w:rPr>
      </w:pPr>
      <w:r w:rsidRPr="00B31FC6">
        <w:rPr>
          <w:noProof/>
          <w:sz w:val="24"/>
          <w:szCs w:val="24"/>
          <w:lang w:bidi="en-US"/>
        </w:rPr>
        <w:t xml:space="preserve">Wiens, J.J., Fetzner, Jr., J.W., Parkinson, C.L. &amp; Reeder, T.W. </w:t>
      </w:r>
      <w:r w:rsidR="00B96858" w:rsidRPr="00B31FC6">
        <w:rPr>
          <w:noProof/>
          <w:sz w:val="24"/>
          <w:szCs w:val="24"/>
          <w:lang w:bidi="en-US"/>
        </w:rPr>
        <w:t>2005</w:t>
      </w:r>
      <w:r w:rsidR="00BD0388">
        <w:rPr>
          <w:noProof/>
          <w:sz w:val="24"/>
          <w:szCs w:val="24"/>
          <w:lang w:bidi="en-US"/>
        </w:rPr>
        <w:t>.</w:t>
      </w:r>
      <w:r w:rsidR="00BD0388" w:rsidRPr="00B31FC6">
        <w:rPr>
          <w:noProof/>
          <w:sz w:val="24"/>
          <w:szCs w:val="24"/>
          <w:lang w:bidi="en-US"/>
        </w:rPr>
        <w:t xml:space="preserve"> </w:t>
      </w:r>
      <w:r w:rsidR="00B96858" w:rsidRPr="00B31FC6">
        <w:rPr>
          <w:noProof/>
          <w:sz w:val="24"/>
          <w:szCs w:val="24"/>
          <w:lang w:bidi="en-US"/>
        </w:rPr>
        <w:t xml:space="preserve">Hylid frog phylogeny and sampling strategies for speciose clades. </w:t>
      </w:r>
      <w:r w:rsidR="00B96858" w:rsidRPr="00B31FC6">
        <w:rPr>
          <w:i/>
          <w:noProof/>
          <w:sz w:val="24"/>
          <w:szCs w:val="24"/>
          <w:lang w:bidi="en-US"/>
        </w:rPr>
        <w:t>Syst. Biol.</w:t>
      </w:r>
      <w:r w:rsidR="00B96858" w:rsidRPr="00B31FC6">
        <w:rPr>
          <w:noProof/>
          <w:sz w:val="24"/>
          <w:szCs w:val="24"/>
          <w:lang w:bidi="en-US"/>
        </w:rPr>
        <w:t xml:space="preserve"> </w:t>
      </w:r>
      <w:r w:rsidR="00B96858" w:rsidRPr="00B31FC6">
        <w:rPr>
          <w:b/>
          <w:noProof/>
          <w:sz w:val="24"/>
          <w:szCs w:val="24"/>
          <w:lang w:bidi="en-US"/>
        </w:rPr>
        <w:t xml:space="preserve">54: </w:t>
      </w:r>
      <w:r w:rsidR="00B96858" w:rsidRPr="00B31FC6">
        <w:rPr>
          <w:noProof/>
          <w:sz w:val="24"/>
          <w:szCs w:val="24"/>
          <w:lang w:bidi="en-US"/>
        </w:rPr>
        <w:t>778-807.</w:t>
      </w:r>
    </w:p>
    <w:p w14:paraId="7E709A9E" w14:textId="77777777" w:rsidR="001049E4" w:rsidRDefault="00DB34EA" w:rsidP="001049E4">
      <w:pPr>
        <w:widowControl w:val="0"/>
        <w:spacing w:after="0" w:line="360" w:lineRule="auto"/>
        <w:ind w:left="360" w:hanging="360"/>
        <w:rPr>
          <w:rFonts w:ascii="Arial" w:eastAsia="Times New Roman" w:hAnsi="Arial" w:cs="Arial"/>
          <w:color w:val="000000"/>
          <w:sz w:val="17"/>
          <w:szCs w:val="17"/>
          <w:shd w:val="clear" w:color="auto" w:fill="FFFFFF"/>
        </w:rPr>
      </w:pPr>
      <w:r w:rsidRPr="00B31FC6">
        <w:rPr>
          <w:noProof/>
          <w:sz w:val="24"/>
          <w:szCs w:val="24"/>
          <w:lang w:bidi="en-US"/>
        </w:rPr>
        <w:t xml:space="preserve">Weigt, L.A., Crawford, A.J., Rand, A.S. &amp; Ryan, M.J. 2005. Biogeography of the túngara frog, </w:t>
      </w:r>
      <w:r w:rsidRPr="00B31FC6">
        <w:rPr>
          <w:i/>
          <w:noProof/>
          <w:sz w:val="24"/>
          <w:szCs w:val="24"/>
          <w:lang w:bidi="en-US"/>
        </w:rPr>
        <w:t>Physalaemus pustulosus</w:t>
      </w:r>
      <w:r w:rsidRPr="00B31FC6">
        <w:rPr>
          <w:noProof/>
          <w:sz w:val="24"/>
          <w:szCs w:val="24"/>
          <w:lang w:bidi="en-US"/>
        </w:rPr>
        <w:t>: a molecular perspective.</w:t>
      </w:r>
      <w:r w:rsidRPr="00B31FC6">
        <w:rPr>
          <w:i/>
          <w:noProof/>
          <w:sz w:val="24"/>
          <w:szCs w:val="24"/>
          <w:lang w:bidi="en-US"/>
        </w:rPr>
        <w:t xml:space="preserve"> Mol. Ecol. </w:t>
      </w:r>
      <w:r w:rsidRPr="00B31FC6">
        <w:rPr>
          <w:b/>
          <w:noProof/>
          <w:sz w:val="24"/>
          <w:szCs w:val="24"/>
          <w:lang w:bidi="en-US"/>
        </w:rPr>
        <w:t xml:space="preserve">14: </w:t>
      </w:r>
      <w:r w:rsidRPr="00B31FC6">
        <w:rPr>
          <w:noProof/>
          <w:sz w:val="24"/>
          <w:szCs w:val="24"/>
          <w:lang w:bidi="en-US"/>
        </w:rPr>
        <w:t>3857-3876.</w:t>
      </w:r>
      <w:r w:rsidR="001049E4" w:rsidRPr="001049E4">
        <w:rPr>
          <w:rFonts w:ascii="Arial" w:eastAsia="Times New Roman" w:hAnsi="Arial" w:cs="Arial"/>
          <w:color w:val="000000"/>
          <w:sz w:val="17"/>
          <w:szCs w:val="17"/>
          <w:shd w:val="clear" w:color="auto" w:fill="FFFFFF"/>
        </w:rPr>
        <w:t xml:space="preserve"> </w:t>
      </w:r>
    </w:p>
    <w:p w14:paraId="51083DF2" w14:textId="1864F633" w:rsidR="003249F7" w:rsidRPr="00B31FC6" w:rsidRDefault="003249F7" w:rsidP="00AE2E03">
      <w:pPr>
        <w:widowControl w:val="0"/>
        <w:spacing w:after="0" w:line="360" w:lineRule="auto"/>
        <w:rPr>
          <w:noProof/>
          <w:sz w:val="24"/>
          <w:szCs w:val="24"/>
        </w:rPr>
      </w:pPr>
    </w:p>
    <w:sectPr w:rsidR="003249F7" w:rsidRPr="00B31FC6" w:rsidSect="00C00347">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752A72" w14:textId="77777777" w:rsidR="00EC13A7" w:rsidRDefault="00EC13A7" w:rsidP="000D70C9">
      <w:pPr>
        <w:spacing w:after="0" w:line="240" w:lineRule="auto"/>
      </w:pPr>
      <w:r>
        <w:separator/>
      </w:r>
    </w:p>
  </w:endnote>
  <w:endnote w:type="continuationSeparator" w:id="0">
    <w:p w14:paraId="0E730FC1" w14:textId="77777777" w:rsidR="00EC13A7" w:rsidRDefault="00EC13A7" w:rsidP="000D7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32A56A" w14:textId="77777777" w:rsidR="00EC13A7" w:rsidRDefault="00EC13A7" w:rsidP="000D70C9">
      <w:pPr>
        <w:spacing w:after="0" w:line="240" w:lineRule="auto"/>
      </w:pPr>
      <w:r>
        <w:separator/>
      </w:r>
    </w:p>
  </w:footnote>
  <w:footnote w:type="continuationSeparator" w:id="0">
    <w:p w14:paraId="7726FFA0" w14:textId="77777777" w:rsidR="00EC13A7" w:rsidRDefault="00EC13A7" w:rsidP="000D70C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BD61" w14:textId="77777777" w:rsidR="00EC13A7" w:rsidRDefault="00EC13A7" w:rsidP="00383CA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D56C25" w14:textId="77777777" w:rsidR="00EC13A7" w:rsidRDefault="00EC13A7" w:rsidP="000D70C9">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8F1D3" w14:textId="031D5B3B" w:rsidR="00EC13A7" w:rsidRDefault="00EC13A7" w:rsidP="00383CA8">
    <w:pPr>
      <w:pStyle w:val="Header"/>
      <w:framePr w:wrap="around" w:vAnchor="text" w:hAnchor="margin" w:xAlign="right" w:y="1"/>
      <w:rPr>
        <w:rStyle w:val="PageNumber"/>
      </w:rPr>
    </w:pPr>
    <w:r>
      <w:rPr>
        <w:rStyle w:val="PageNumber"/>
      </w:rPr>
      <w:t xml:space="preserve">Bagley, Hickerson &amp; Johnson </w:t>
    </w:r>
    <w:r>
      <w:rPr>
        <w:rStyle w:val="PageNumber"/>
      </w:rPr>
      <w:fldChar w:fldCharType="begin"/>
    </w:r>
    <w:r>
      <w:rPr>
        <w:rStyle w:val="PageNumber"/>
      </w:rPr>
      <w:instrText xml:space="preserve">PAGE  </w:instrText>
    </w:r>
    <w:r>
      <w:rPr>
        <w:rStyle w:val="PageNumber"/>
      </w:rPr>
      <w:fldChar w:fldCharType="separate"/>
    </w:r>
    <w:r w:rsidR="00B672F2">
      <w:rPr>
        <w:rStyle w:val="PageNumber"/>
        <w:noProof/>
      </w:rPr>
      <w:t>1</w:t>
    </w:r>
    <w:r>
      <w:rPr>
        <w:rStyle w:val="PageNumber"/>
      </w:rPr>
      <w:fldChar w:fldCharType="end"/>
    </w:r>
  </w:p>
  <w:p w14:paraId="597A3325" w14:textId="77777777" w:rsidR="00EC13A7" w:rsidRDefault="00EC13A7" w:rsidP="000D70C9">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B25002"/>
    <w:multiLevelType w:val="hybridMultilevel"/>
    <w:tmpl w:val="3F448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EB"/>
    <w:rsid w:val="000120E8"/>
    <w:rsid w:val="00051056"/>
    <w:rsid w:val="00083E92"/>
    <w:rsid w:val="000A35B0"/>
    <w:rsid w:val="000A7C87"/>
    <w:rsid w:val="000C4A7F"/>
    <w:rsid w:val="000D70C9"/>
    <w:rsid w:val="000F16A2"/>
    <w:rsid w:val="001049E4"/>
    <w:rsid w:val="00126C66"/>
    <w:rsid w:val="00180609"/>
    <w:rsid w:val="00190983"/>
    <w:rsid w:val="001B3E55"/>
    <w:rsid w:val="001D36D0"/>
    <w:rsid w:val="001E2F08"/>
    <w:rsid w:val="001F71D1"/>
    <w:rsid w:val="00236777"/>
    <w:rsid w:val="00250E49"/>
    <w:rsid w:val="00265F70"/>
    <w:rsid w:val="00274F32"/>
    <w:rsid w:val="00322E82"/>
    <w:rsid w:val="003249F7"/>
    <w:rsid w:val="00325692"/>
    <w:rsid w:val="00336209"/>
    <w:rsid w:val="00357275"/>
    <w:rsid w:val="00383CA8"/>
    <w:rsid w:val="003941BF"/>
    <w:rsid w:val="003A3BCF"/>
    <w:rsid w:val="003B0CFC"/>
    <w:rsid w:val="003B59A4"/>
    <w:rsid w:val="003E7D64"/>
    <w:rsid w:val="00422507"/>
    <w:rsid w:val="00432372"/>
    <w:rsid w:val="00464E52"/>
    <w:rsid w:val="00477A23"/>
    <w:rsid w:val="00482BEB"/>
    <w:rsid w:val="004944E2"/>
    <w:rsid w:val="004A471F"/>
    <w:rsid w:val="004A5A52"/>
    <w:rsid w:val="004C15A3"/>
    <w:rsid w:val="004D2C1D"/>
    <w:rsid w:val="00513841"/>
    <w:rsid w:val="00517C07"/>
    <w:rsid w:val="0053002F"/>
    <w:rsid w:val="005806AF"/>
    <w:rsid w:val="00593125"/>
    <w:rsid w:val="00593142"/>
    <w:rsid w:val="005A4153"/>
    <w:rsid w:val="005B32ED"/>
    <w:rsid w:val="005D0FD9"/>
    <w:rsid w:val="006027D9"/>
    <w:rsid w:val="0063489C"/>
    <w:rsid w:val="00656696"/>
    <w:rsid w:val="0067756C"/>
    <w:rsid w:val="006904D0"/>
    <w:rsid w:val="006968E1"/>
    <w:rsid w:val="006C6B17"/>
    <w:rsid w:val="0070444F"/>
    <w:rsid w:val="007061CC"/>
    <w:rsid w:val="007405B9"/>
    <w:rsid w:val="00762FA7"/>
    <w:rsid w:val="00780323"/>
    <w:rsid w:val="00781805"/>
    <w:rsid w:val="007A7DC7"/>
    <w:rsid w:val="007B3CC8"/>
    <w:rsid w:val="007C2567"/>
    <w:rsid w:val="007D3CF6"/>
    <w:rsid w:val="0080155D"/>
    <w:rsid w:val="00847B02"/>
    <w:rsid w:val="00863C50"/>
    <w:rsid w:val="008673D9"/>
    <w:rsid w:val="00887B95"/>
    <w:rsid w:val="00894799"/>
    <w:rsid w:val="008A001A"/>
    <w:rsid w:val="008F04A4"/>
    <w:rsid w:val="00920EFA"/>
    <w:rsid w:val="009463A7"/>
    <w:rsid w:val="0096050F"/>
    <w:rsid w:val="00981395"/>
    <w:rsid w:val="0099195F"/>
    <w:rsid w:val="009C25D1"/>
    <w:rsid w:val="009C62FA"/>
    <w:rsid w:val="009C6A77"/>
    <w:rsid w:val="009F2A60"/>
    <w:rsid w:val="009F5FEE"/>
    <w:rsid w:val="00A46A8F"/>
    <w:rsid w:val="00A66E1E"/>
    <w:rsid w:val="00A835C9"/>
    <w:rsid w:val="00AA4740"/>
    <w:rsid w:val="00AB3549"/>
    <w:rsid w:val="00AC175A"/>
    <w:rsid w:val="00AE2E03"/>
    <w:rsid w:val="00AE301D"/>
    <w:rsid w:val="00B10B20"/>
    <w:rsid w:val="00B31FC6"/>
    <w:rsid w:val="00B3474B"/>
    <w:rsid w:val="00B3561B"/>
    <w:rsid w:val="00B67233"/>
    <w:rsid w:val="00B672F2"/>
    <w:rsid w:val="00B96858"/>
    <w:rsid w:val="00BD0388"/>
    <w:rsid w:val="00BD3ACC"/>
    <w:rsid w:val="00BE2194"/>
    <w:rsid w:val="00BE4725"/>
    <w:rsid w:val="00BF41E1"/>
    <w:rsid w:val="00C00347"/>
    <w:rsid w:val="00C0167E"/>
    <w:rsid w:val="00C21644"/>
    <w:rsid w:val="00C24C75"/>
    <w:rsid w:val="00C25FB5"/>
    <w:rsid w:val="00C371AC"/>
    <w:rsid w:val="00C52086"/>
    <w:rsid w:val="00C94F17"/>
    <w:rsid w:val="00CC7B53"/>
    <w:rsid w:val="00CE1FEF"/>
    <w:rsid w:val="00D37B8E"/>
    <w:rsid w:val="00D4548B"/>
    <w:rsid w:val="00D748C0"/>
    <w:rsid w:val="00D90822"/>
    <w:rsid w:val="00DA7E7E"/>
    <w:rsid w:val="00DB34EA"/>
    <w:rsid w:val="00DE44FD"/>
    <w:rsid w:val="00DE55EB"/>
    <w:rsid w:val="00E174CC"/>
    <w:rsid w:val="00E3114A"/>
    <w:rsid w:val="00E646FA"/>
    <w:rsid w:val="00EA0833"/>
    <w:rsid w:val="00EB0C00"/>
    <w:rsid w:val="00EC13A7"/>
    <w:rsid w:val="00EC1537"/>
    <w:rsid w:val="00F00832"/>
    <w:rsid w:val="00F00E66"/>
    <w:rsid w:val="00F2735F"/>
    <w:rsid w:val="00F42462"/>
    <w:rsid w:val="00F51398"/>
    <w:rsid w:val="00F70335"/>
    <w:rsid w:val="00F70A39"/>
    <w:rsid w:val="00F70AE9"/>
    <w:rsid w:val="00F72058"/>
    <w:rsid w:val="00F7388E"/>
    <w:rsid w:val="00F75DFC"/>
    <w:rsid w:val="00FE37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1F1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EB"/>
    <w:pPr>
      <w:spacing w:after="200" w:line="276" w:lineRule="auto"/>
    </w:pPr>
    <w:rPr>
      <w:rFonts w:ascii="Times New Roman" w:eastAsia="Calibr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55EB"/>
    <w:rPr>
      <w:sz w:val="18"/>
      <w:szCs w:val="18"/>
    </w:rPr>
  </w:style>
  <w:style w:type="paragraph" w:styleId="CommentText">
    <w:name w:val="annotation text"/>
    <w:basedOn w:val="Normal"/>
    <w:link w:val="CommentTextChar"/>
    <w:uiPriority w:val="99"/>
    <w:unhideWhenUsed/>
    <w:rsid w:val="00DE55EB"/>
    <w:rPr>
      <w:sz w:val="24"/>
      <w:szCs w:val="24"/>
    </w:rPr>
  </w:style>
  <w:style w:type="character" w:customStyle="1" w:styleId="CommentTextChar">
    <w:name w:val="Comment Text Char"/>
    <w:basedOn w:val="DefaultParagraphFont"/>
    <w:link w:val="CommentText"/>
    <w:uiPriority w:val="99"/>
    <w:rsid w:val="00DE55EB"/>
    <w:rPr>
      <w:rFonts w:ascii="Times New Roman" w:eastAsia="Calibri" w:hAnsi="Times New Roman" w:cs="Times New Roman"/>
    </w:rPr>
  </w:style>
  <w:style w:type="paragraph" w:styleId="BalloonText">
    <w:name w:val="Balloon Text"/>
    <w:basedOn w:val="Normal"/>
    <w:link w:val="BalloonTextChar"/>
    <w:uiPriority w:val="99"/>
    <w:semiHidden/>
    <w:unhideWhenUsed/>
    <w:rsid w:val="00DE55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5EB"/>
    <w:rPr>
      <w:rFonts w:ascii="Lucida Grande" w:eastAsia="Calibr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E55E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E55EB"/>
    <w:rPr>
      <w:rFonts w:ascii="Times New Roman" w:eastAsia="Calibri" w:hAnsi="Times New Roman" w:cs="Times New Roman"/>
      <w:b/>
      <w:bCs/>
      <w:sz w:val="20"/>
      <w:szCs w:val="20"/>
    </w:rPr>
  </w:style>
  <w:style w:type="character" w:styleId="Hyperlink">
    <w:name w:val="Hyperlink"/>
    <w:basedOn w:val="DefaultParagraphFont"/>
    <w:uiPriority w:val="99"/>
    <w:unhideWhenUsed/>
    <w:rsid w:val="00336209"/>
    <w:rPr>
      <w:color w:val="0000FF" w:themeColor="hyperlink"/>
      <w:u w:val="single"/>
    </w:rPr>
  </w:style>
  <w:style w:type="paragraph" w:styleId="Header">
    <w:name w:val="header"/>
    <w:basedOn w:val="Normal"/>
    <w:link w:val="HeaderChar"/>
    <w:uiPriority w:val="99"/>
    <w:unhideWhenUsed/>
    <w:rsid w:val="000D70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0C9"/>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0D70C9"/>
  </w:style>
  <w:style w:type="paragraph" w:styleId="Footer">
    <w:name w:val="footer"/>
    <w:basedOn w:val="Normal"/>
    <w:link w:val="FooterChar"/>
    <w:uiPriority w:val="99"/>
    <w:unhideWhenUsed/>
    <w:rsid w:val="000D7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0C9"/>
    <w:rPr>
      <w:rFonts w:ascii="Times New Roman" w:eastAsia="Calibri" w:hAnsi="Times New Roman" w:cs="Times New Roman"/>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5EB"/>
    <w:pPr>
      <w:spacing w:after="200" w:line="276" w:lineRule="auto"/>
    </w:pPr>
    <w:rPr>
      <w:rFonts w:ascii="Times New Roman" w:eastAsia="Calibri" w:hAnsi="Times New Roman"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DE55EB"/>
    <w:rPr>
      <w:sz w:val="18"/>
      <w:szCs w:val="18"/>
    </w:rPr>
  </w:style>
  <w:style w:type="paragraph" w:styleId="CommentText">
    <w:name w:val="annotation text"/>
    <w:basedOn w:val="Normal"/>
    <w:link w:val="CommentTextChar"/>
    <w:uiPriority w:val="99"/>
    <w:unhideWhenUsed/>
    <w:rsid w:val="00DE55EB"/>
    <w:rPr>
      <w:sz w:val="24"/>
      <w:szCs w:val="24"/>
    </w:rPr>
  </w:style>
  <w:style w:type="character" w:customStyle="1" w:styleId="CommentTextChar">
    <w:name w:val="Comment Text Char"/>
    <w:basedOn w:val="DefaultParagraphFont"/>
    <w:link w:val="CommentText"/>
    <w:uiPriority w:val="99"/>
    <w:rsid w:val="00DE55EB"/>
    <w:rPr>
      <w:rFonts w:ascii="Times New Roman" w:eastAsia="Calibri" w:hAnsi="Times New Roman" w:cs="Times New Roman"/>
    </w:rPr>
  </w:style>
  <w:style w:type="paragraph" w:styleId="BalloonText">
    <w:name w:val="Balloon Text"/>
    <w:basedOn w:val="Normal"/>
    <w:link w:val="BalloonTextChar"/>
    <w:uiPriority w:val="99"/>
    <w:semiHidden/>
    <w:unhideWhenUsed/>
    <w:rsid w:val="00DE55E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5EB"/>
    <w:rPr>
      <w:rFonts w:ascii="Lucida Grande" w:eastAsia="Calibri" w:hAnsi="Lucida Grande" w:cs="Lucida Grande"/>
      <w:sz w:val="18"/>
      <w:szCs w:val="18"/>
    </w:rPr>
  </w:style>
  <w:style w:type="paragraph" w:styleId="CommentSubject">
    <w:name w:val="annotation subject"/>
    <w:basedOn w:val="CommentText"/>
    <w:next w:val="CommentText"/>
    <w:link w:val="CommentSubjectChar"/>
    <w:uiPriority w:val="99"/>
    <w:semiHidden/>
    <w:unhideWhenUsed/>
    <w:rsid w:val="00DE55EB"/>
    <w:pPr>
      <w:spacing w:line="240" w:lineRule="auto"/>
    </w:pPr>
    <w:rPr>
      <w:b/>
      <w:bCs/>
      <w:sz w:val="20"/>
      <w:szCs w:val="20"/>
    </w:rPr>
  </w:style>
  <w:style w:type="character" w:customStyle="1" w:styleId="CommentSubjectChar">
    <w:name w:val="Comment Subject Char"/>
    <w:basedOn w:val="CommentTextChar"/>
    <w:link w:val="CommentSubject"/>
    <w:uiPriority w:val="99"/>
    <w:semiHidden/>
    <w:rsid w:val="00DE55EB"/>
    <w:rPr>
      <w:rFonts w:ascii="Times New Roman" w:eastAsia="Calibri" w:hAnsi="Times New Roman" w:cs="Times New Roman"/>
      <w:b/>
      <w:bCs/>
      <w:sz w:val="20"/>
      <w:szCs w:val="20"/>
    </w:rPr>
  </w:style>
  <w:style w:type="character" w:styleId="Hyperlink">
    <w:name w:val="Hyperlink"/>
    <w:basedOn w:val="DefaultParagraphFont"/>
    <w:uiPriority w:val="99"/>
    <w:unhideWhenUsed/>
    <w:rsid w:val="00336209"/>
    <w:rPr>
      <w:color w:val="0000FF" w:themeColor="hyperlink"/>
      <w:u w:val="single"/>
    </w:rPr>
  </w:style>
  <w:style w:type="paragraph" w:styleId="Header">
    <w:name w:val="header"/>
    <w:basedOn w:val="Normal"/>
    <w:link w:val="HeaderChar"/>
    <w:uiPriority w:val="99"/>
    <w:unhideWhenUsed/>
    <w:rsid w:val="000D70C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70C9"/>
    <w:rPr>
      <w:rFonts w:ascii="Times New Roman" w:eastAsia="Calibri" w:hAnsi="Times New Roman" w:cs="Times New Roman"/>
      <w:sz w:val="22"/>
      <w:szCs w:val="22"/>
    </w:rPr>
  </w:style>
  <w:style w:type="character" w:styleId="PageNumber">
    <w:name w:val="page number"/>
    <w:basedOn w:val="DefaultParagraphFont"/>
    <w:uiPriority w:val="99"/>
    <w:semiHidden/>
    <w:unhideWhenUsed/>
    <w:rsid w:val="000D70C9"/>
  </w:style>
  <w:style w:type="paragraph" w:styleId="Footer">
    <w:name w:val="footer"/>
    <w:basedOn w:val="Normal"/>
    <w:link w:val="FooterChar"/>
    <w:uiPriority w:val="99"/>
    <w:unhideWhenUsed/>
    <w:rsid w:val="000D70C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70C9"/>
    <w:rPr>
      <w:rFonts w:ascii="Times New Roman" w:eastAsia="Calibri"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782182">
      <w:bodyDiv w:val="1"/>
      <w:marLeft w:val="0"/>
      <w:marRight w:val="0"/>
      <w:marTop w:val="0"/>
      <w:marBottom w:val="0"/>
      <w:divBdr>
        <w:top w:val="none" w:sz="0" w:space="0" w:color="auto"/>
        <w:left w:val="none" w:sz="0" w:space="0" w:color="auto"/>
        <w:bottom w:val="none" w:sz="0" w:space="0" w:color="auto"/>
        <w:right w:val="none" w:sz="0" w:space="0" w:color="auto"/>
      </w:divBdr>
    </w:div>
    <w:div w:id="20887660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6C4D2-D006-224B-BC86-D6C55A43D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2095</Words>
  <Characters>11945</Characters>
  <Application>Microsoft Macintosh Word</Application>
  <DocSecurity>0</DocSecurity>
  <Lines>99</Lines>
  <Paragraphs>28</Paragraphs>
  <ScaleCrop>false</ScaleCrop>
  <Company>Brigham Young University</Company>
  <LinksUpToDate>false</LinksUpToDate>
  <CharactersWithSpaces>14012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Bagley</dc:creator>
  <cp:keywords/>
  <dc:description/>
  <cp:lastModifiedBy>Justin Bagley</cp:lastModifiedBy>
  <cp:revision>2</cp:revision>
  <dcterms:created xsi:type="dcterms:W3CDTF">2018-02-26T16:57:00Z</dcterms:created>
  <dcterms:modified xsi:type="dcterms:W3CDTF">2018-02-26T16:57:00Z</dcterms:modified>
</cp:coreProperties>
</file>