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5FB" w:rsidRPr="00963B45" w:rsidRDefault="004925FB" w:rsidP="004925FB">
      <w:pPr>
        <w:pStyle w:val="NormalWeb"/>
        <w:spacing w:before="0" w:beforeAutospacing="0" w:after="0" w:afterAutospacing="0"/>
      </w:pPr>
      <w:r>
        <w:rPr>
          <w:b/>
        </w:rPr>
        <w:t>Table S</w:t>
      </w:r>
      <w:r w:rsidR="003A0396">
        <w:rPr>
          <w:b/>
        </w:rPr>
        <w:t>2</w:t>
      </w:r>
      <w:bookmarkStart w:id="0" w:name="_GoBack"/>
      <w:bookmarkEnd w:id="0"/>
      <w:r>
        <w:rPr>
          <w:b/>
        </w:rPr>
        <w:t>: No correlation of known “</w:t>
      </w:r>
      <w:proofErr w:type="spellStart"/>
      <w:r>
        <w:rPr>
          <w:b/>
        </w:rPr>
        <w:t>kitome</w:t>
      </w:r>
      <w:proofErr w:type="spellEnd"/>
      <w:r>
        <w:rPr>
          <w:b/>
        </w:rPr>
        <w:t xml:space="preserve">” genera with read count in our study. </w:t>
      </w:r>
      <w:proofErr w:type="spellStart"/>
      <w:r>
        <w:t>Kitome</w:t>
      </w:r>
      <w:proofErr w:type="spellEnd"/>
      <w:r>
        <w:t xml:space="preserve"> genera are based on summary table from Salter </w:t>
      </w:r>
      <w:r>
        <w:rPr>
          <w:i/>
        </w:rPr>
        <w:t xml:space="preserve">et al. </w:t>
      </w:r>
      <w:r>
        <w:rPr>
          <w:i/>
        </w:rPr>
        <w:fldChar w:fldCharType="begin" w:fldLock="1"/>
      </w:r>
      <w:r>
        <w:rPr>
          <w:i/>
        </w:rPr>
        <w:instrText>ADDIN CSL_CITATION { "citationItems" : [ { "id" : "ITEM-1", "itemData" : { "DOI" : "10.1186/s12915-014-0087-z", "ISBN" : "1741-7007 (Electronic)\\r1741-7007 (Linking)", "ISSN" : "1741-7007", "PMID" : "25387460", "abstract" : "BACKGROUND:The study of microbial communities has been revolutionised in recent years by the widespread adoption of culture independent analytical techniques such as 16S rRNA gene sequencing and metagenomics. One potential confounder of these sequence-based approaches is the presence of contamination in DNA extraction kits and other laboratory reagents.RESULTS:In this study we demonstrate that contaminating DNA is ubiquitous in commonly used DNA extraction kits and other laboratory reagents, varies greatly in composition between different kits and kit batches, and that this contamination critically impacts results obtained from samples containing a low microbial biomass. Contamination impacts both PCR-based 16S rRNA gene surveys and shotgun metagenomics. We provide an extensive list of potential contaminating genera, and guidelines on how to mitigate the effects of contamination.CONCLUSIONS:These results suggest that caution should be advised when applying sequence-based techniques to the study of microbiota present in low biomass environments. Concurrent sequencing of negative control samples is strongly advised.", "author" : [ { "dropping-particle" : "", "family" : "Salter", "given" : "Susannah J", "non-dropping-particle" : "", "parse-names" : false, "suffix" : "" }, { "dropping-particle" : "", "family" : "Cox", "given" : "Michael J", "non-dropping-particle" : "", "parse-names" : false, "suffix" : "" }, { "dropping-particle" : "", "family" : "Turek", "given" : "Elena M", "non-dropping-particle" : "", "parse-names" : false, "suffix" : "" }, { "dropping-particle" : "", "family" : "Calus", "given" : "Szymon T", "non-dropping-particle" : "", "parse-names" : false, "suffix" : "" }, { "dropping-particle" : "", "family" : "Cookson", "given" : "William O", "non-dropping-particle" : "", "parse-names" : false, "suffix" : "" }, { "dropping-particle" : "", "family" : "Moffatt", "given" : "Miriam F", "non-dropping-particle" : "", "parse-names" : false, "suffix" : "" }, { "dropping-particle" : "", "family" : "Turner", "given" : "Paul", "non-dropping-particle" : "", "parse-names" : false, "suffix" : "" }, { "dropping-particle" : "", "family" : "Parkhill", "given" : "Julian", "non-dropping-particle" : "", "parse-names" : false, "suffix" : "" }, { "dropping-particle" : "", "family" : "Loman", "given" : "Nicholas J", "non-dropping-particle" : "", "parse-names" : false, "suffix" : "" }, { "dropping-particle" : "", "family" : "Walker", "given" : "Alan W", "non-dropping-particle" : "", "parse-names" : false, "suffix" : "" } ], "container-title" : "BMC Biology", "id" : "ITEM-1", "issue" : "1", "issued" : { "date-parts" : [ [ "2014" ] ] }, "page" : "87", "title" : "Reagent and laboratory contamination can critically impact sequence-based microbiome analyses", "type" : "article-journal", "volume" : "12" }, "uris" : [ "http://www.mendeley.com/documents/?uuid=e259d36b-a28b-461c-a97b-2ed2f27fd70c" ] } ], "mendeley" : { "formattedCitation" : "(Salter et al., 2014)", "plainTextFormattedCitation" : "(Salter et al., 2014)", "previouslyFormattedCitation" : "(Salter et al., 2014)" }, "properties" : { "noteIndex" : 37 }, "schema" : "https://github.com/citation-style-language/schema/raw/master/csl-citation.json" }</w:instrText>
      </w:r>
      <w:r>
        <w:rPr>
          <w:i/>
        </w:rPr>
        <w:fldChar w:fldCharType="separate"/>
      </w:r>
      <w:r w:rsidRPr="00963B45">
        <w:rPr>
          <w:noProof/>
        </w:rPr>
        <w:t>(Salter et al., 2014)</w:t>
      </w:r>
      <w:r>
        <w:rPr>
          <w:i/>
        </w:rPr>
        <w:fldChar w:fldCharType="end"/>
      </w:r>
    </w:p>
    <w:p w:rsidR="004925FB" w:rsidRDefault="004925FB" w:rsidP="004925FB">
      <w:pPr>
        <w:pStyle w:val="NormalWeb"/>
        <w:spacing w:before="0" w:beforeAutospacing="0" w:after="0" w:afterAutospacing="0"/>
        <w:rPr>
          <w:b/>
        </w:rPr>
      </w:pPr>
    </w:p>
    <w:tbl>
      <w:tblPr>
        <w:tblW w:w="7990" w:type="dxa"/>
        <w:tblLook w:val="04A0" w:firstRow="1" w:lastRow="0" w:firstColumn="1" w:lastColumn="0" w:noHBand="0" w:noVBand="1"/>
      </w:tblPr>
      <w:tblGrid>
        <w:gridCol w:w="2430"/>
        <w:gridCol w:w="1540"/>
        <w:gridCol w:w="1500"/>
        <w:gridCol w:w="2520"/>
      </w:tblGrid>
      <w:tr w:rsidR="004925FB" w:rsidRPr="00963B45" w:rsidTr="006E20A4">
        <w:trPr>
          <w:trHeight w:val="323"/>
        </w:trPr>
        <w:tc>
          <w:tcPr>
            <w:tcW w:w="2430" w:type="dxa"/>
            <w:tcBorders>
              <w:top w:val="nil"/>
              <w:left w:val="nil"/>
              <w:bottom w:val="single" w:sz="4" w:space="0" w:color="auto"/>
              <w:right w:val="nil"/>
            </w:tcBorders>
            <w:shd w:val="clear" w:color="000000" w:fill="FFFFFF"/>
            <w:noWrap/>
            <w:vAlign w:val="bottom"/>
            <w:hideMark/>
          </w:tcPr>
          <w:p w:rsidR="004925FB" w:rsidRPr="00963B45" w:rsidRDefault="004925FB" w:rsidP="006E20A4">
            <w:pPr>
              <w:spacing w:after="0" w:line="240" w:lineRule="auto"/>
              <w:jc w:val="center"/>
              <w:rPr>
                <w:rFonts w:ascii="Arial" w:eastAsia="Times New Roman" w:hAnsi="Arial" w:cs="Arial"/>
                <w:b/>
                <w:bCs/>
                <w:color w:val="000000"/>
              </w:rPr>
            </w:pPr>
            <w:r w:rsidRPr="00963B45">
              <w:rPr>
                <w:rFonts w:ascii="Arial" w:eastAsia="Times New Roman" w:hAnsi="Arial" w:cs="Arial"/>
                <w:b/>
                <w:bCs/>
                <w:color w:val="000000"/>
              </w:rPr>
              <w:t>Genera</w:t>
            </w:r>
          </w:p>
        </w:tc>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4925FB" w:rsidRPr="00963B45" w:rsidRDefault="004925FB" w:rsidP="006E20A4">
            <w:pPr>
              <w:spacing w:after="0" w:line="240" w:lineRule="auto"/>
              <w:jc w:val="center"/>
              <w:rPr>
                <w:rFonts w:ascii="Arial" w:eastAsia="Times New Roman" w:hAnsi="Arial" w:cs="Arial"/>
                <w:b/>
                <w:bCs/>
                <w:color w:val="000000"/>
              </w:rPr>
            </w:pPr>
            <w:r w:rsidRPr="00963B45">
              <w:rPr>
                <w:rFonts w:ascii="Arial" w:eastAsia="Times New Roman" w:hAnsi="Arial" w:cs="Arial"/>
                <w:b/>
                <w:bCs/>
                <w:color w:val="000000"/>
              </w:rPr>
              <w:t>Pearson's r</w:t>
            </w:r>
          </w:p>
        </w:tc>
        <w:tc>
          <w:tcPr>
            <w:tcW w:w="1500" w:type="dxa"/>
            <w:tcBorders>
              <w:top w:val="nil"/>
              <w:left w:val="nil"/>
              <w:bottom w:val="single" w:sz="4" w:space="0" w:color="auto"/>
              <w:right w:val="nil"/>
            </w:tcBorders>
            <w:shd w:val="clear" w:color="000000" w:fill="FFFFFF"/>
            <w:noWrap/>
            <w:vAlign w:val="bottom"/>
            <w:hideMark/>
          </w:tcPr>
          <w:p w:rsidR="004925FB" w:rsidRPr="00963B45" w:rsidRDefault="004925FB" w:rsidP="006E20A4">
            <w:pPr>
              <w:spacing w:after="0" w:line="240" w:lineRule="auto"/>
              <w:jc w:val="center"/>
              <w:rPr>
                <w:rFonts w:ascii="Arial" w:eastAsia="Times New Roman" w:hAnsi="Arial" w:cs="Arial"/>
                <w:b/>
                <w:bCs/>
                <w:color w:val="000000"/>
              </w:rPr>
            </w:pPr>
            <w:r w:rsidRPr="00963B45">
              <w:rPr>
                <w:rFonts w:ascii="Arial" w:eastAsia="Times New Roman" w:hAnsi="Arial" w:cs="Arial"/>
                <w:b/>
                <w:bCs/>
                <w:color w:val="000000"/>
              </w:rPr>
              <w:t>R</w:t>
            </w:r>
            <w:r w:rsidRPr="00963B45">
              <w:rPr>
                <w:rFonts w:ascii="Arial" w:eastAsia="Times New Roman" w:hAnsi="Arial" w:cs="Arial"/>
                <w:b/>
                <w:bCs/>
                <w:color w:val="000000"/>
                <w:vertAlign w:val="superscript"/>
              </w:rPr>
              <w:t>2</w:t>
            </w:r>
            <w:r w:rsidRPr="00963B45">
              <w:rPr>
                <w:rFonts w:ascii="Arial" w:eastAsia="Times New Roman" w:hAnsi="Arial" w:cs="Arial"/>
                <w:b/>
                <w:bCs/>
                <w:color w:val="000000"/>
              </w:rPr>
              <w:t xml:space="preserve"> value</w:t>
            </w:r>
          </w:p>
        </w:tc>
        <w:tc>
          <w:tcPr>
            <w:tcW w:w="2520" w:type="dxa"/>
            <w:tcBorders>
              <w:top w:val="nil"/>
              <w:left w:val="single" w:sz="4" w:space="0" w:color="auto"/>
              <w:bottom w:val="single" w:sz="4" w:space="0" w:color="auto"/>
              <w:right w:val="nil"/>
            </w:tcBorders>
            <w:shd w:val="clear" w:color="000000" w:fill="FFFFFF"/>
            <w:noWrap/>
            <w:vAlign w:val="bottom"/>
            <w:hideMark/>
          </w:tcPr>
          <w:p w:rsidR="004925FB" w:rsidRPr="00963B45" w:rsidRDefault="004925FB" w:rsidP="006E20A4">
            <w:pPr>
              <w:spacing w:after="0" w:line="240" w:lineRule="auto"/>
              <w:jc w:val="center"/>
              <w:rPr>
                <w:rFonts w:ascii="Arial" w:eastAsia="Times New Roman" w:hAnsi="Arial" w:cs="Arial"/>
                <w:b/>
                <w:bCs/>
                <w:color w:val="000000"/>
              </w:rPr>
            </w:pPr>
            <w:r w:rsidRPr="00963B45">
              <w:rPr>
                <w:rFonts w:ascii="Arial" w:eastAsia="Times New Roman" w:hAnsi="Arial" w:cs="Arial"/>
                <w:b/>
                <w:bCs/>
                <w:color w:val="000000"/>
              </w:rPr>
              <w:t>P-value (two-tailed)</w:t>
            </w:r>
          </w:p>
        </w:tc>
      </w:tr>
      <w:tr w:rsidR="004925FB" w:rsidRPr="00963B45" w:rsidTr="006E20A4">
        <w:trPr>
          <w:trHeight w:val="323"/>
        </w:trPr>
        <w:tc>
          <w:tcPr>
            <w:tcW w:w="2430" w:type="dxa"/>
            <w:tcBorders>
              <w:top w:val="nil"/>
              <w:left w:val="nil"/>
              <w:bottom w:val="nil"/>
              <w:right w:val="nil"/>
            </w:tcBorders>
            <w:shd w:val="clear" w:color="000000" w:fill="FFFFFF"/>
            <w:noWrap/>
            <w:vAlign w:val="bottom"/>
            <w:hideMark/>
          </w:tcPr>
          <w:p w:rsidR="004925FB" w:rsidRPr="00963B45" w:rsidRDefault="004925FB" w:rsidP="006E20A4">
            <w:pPr>
              <w:spacing w:after="0" w:line="240" w:lineRule="auto"/>
              <w:jc w:val="center"/>
              <w:rPr>
                <w:rFonts w:ascii="Arial" w:eastAsia="Times New Roman" w:hAnsi="Arial" w:cs="Arial"/>
                <w:color w:val="000000"/>
              </w:rPr>
            </w:pPr>
            <w:r>
              <w:rPr>
                <w:rFonts w:ascii="Arial" w:eastAsia="Times New Roman" w:hAnsi="Arial" w:cs="Arial"/>
                <w:color w:val="000000"/>
              </w:rPr>
              <w:t>Acinetobacter</w:t>
            </w:r>
          </w:p>
        </w:tc>
        <w:tc>
          <w:tcPr>
            <w:tcW w:w="1540" w:type="dxa"/>
            <w:tcBorders>
              <w:top w:val="nil"/>
              <w:left w:val="single" w:sz="4" w:space="0" w:color="auto"/>
              <w:bottom w:val="nil"/>
              <w:right w:val="single" w:sz="4" w:space="0" w:color="auto"/>
            </w:tcBorders>
            <w:shd w:val="clear" w:color="000000" w:fill="FFFFFF"/>
            <w:noWrap/>
            <w:vAlign w:val="bottom"/>
            <w:hideMark/>
          </w:tcPr>
          <w:p w:rsidR="004925FB" w:rsidRPr="00963B45" w:rsidRDefault="004925FB" w:rsidP="006E20A4">
            <w:pPr>
              <w:spacing w:after="0" w:line="240" w:lineRule="auto"/>
              <w:jc w:val="center"/>
              <w:rPr>
                <w:rFonts w:ascii="Arial" w:eastAsia="Times New Roman" w:hAnsi="Arial" w:cs="Arial"/>
              </w:rPr>
            </w:pPr>
            <w:r w:rsidRPr="00963B45">
              <w:rPr>
                <w:rFonts w:ascii="Arial" w:eastAsia="Times New Roman" w:hAnsi="Arial" w:cs="Arial"/>
              </w:rPr>
              <w:t>0.1026</w:t>
            </w:r>
          </w:p>
        </w:tc>
        <w:tc>
          <w:tcPr>
            <w:tcW w:w="1500" w:type="dxa"/>
            <w:tcBorders>
              <w:top w:val="nil"/>
              <w:left w:val="nil"/>
              <w:bottom w:val="nil"/>
              <w:right w:val="nil"/>
            </w:tcBorders>
            <w:shd w:val="clear" w:color="000000" w:fill="FFFFFF"/>
            <w:noWrap/>
            <w:vAlign w:val="bottom"/>
            <w:hideMark/>
          </w:tcPr>
          <w:p w:rsidR="004925FB" w:rsidRPr="00963B45" w:rsidRDefault="004925FB" w:rsidP="006E20A4">
            <w:pPr>
              <w:spacing w:after="0" w:line="240" w:lineRule="auto"/>
              <w:jc w:val="center"/>
              <w:rPr>
                <w:rFonts w:ascii="Arial" w:eastAsia="Times New Roman" w:hAnsi="Arial" w:cs="Arial"/>
              </w:rPr>
            </w:pPr>
            <w:r w:rsidRPr="00963B45">
              <w:rPr>
                <w:rFonts w:ascii="Arial" w:eastAsia="Times New Roman" w:hAnsi="Arial" w:cs="Arial"/>
              </w:rPr>
              <w:t>0.0105</w:t>
            </w:r>
          </w:p>
        </w:tc>
        <w:tc>
          <w:tcPr>
            <w:tcW w:w="2520" w:type="dxa"/>
            <w:tcBorders>
              <w:top w:val="nil"/>
              <w:left w:val="single" w:sz="4" w:space="0" w:color="auto"/>
              <w:bottom w:val="nil"/>
              <w:right w:val="nil"/>
            </w:tcBorders>
            <w:shd w:val="clear" w:color="000000" w:fill="FFFFFF"/>
            <w:noWrap/>
            <w:vAlign w:val="bottom"/>
            <w:hideMark/>
          </w:tcPr>
          <w:p w:rsidR="004925FB" w:rsidRPr="00963B45" w:rsidRDefault="004925FB" w:rsidP="006E20A4">
            <w:pPr>
              <w:spacing w:after="0" w:line="240" w:lineRule="auto"/>
              <w:jc w:val="center"/>
              <w:rPr>
                <w:rFonts w:ascii="Arial" w:eastAsia="Times New Roman" w:hAnsi="Arial" w:cs="Arial"/>
              </w:rPr>
            </w:pPr>
            <w:r w:rsidRPr="00963B45">
              <w:rPr>
                <w:rFonts w:ascii="Arial" w:eastAsia="Times New Roman" w:hAnsi="Arial" w:cs="Arial"/>
              </w:rPr>
              <w:t>0.4645</w:t>
            </w:r>
          </w:p>
        </w:tc>
      </w:tr>
      <w:tr w:rsidR="004925FB" w:rsidRPr="00963B45" w:rsidTr="006E20A4">
        <w:trPr>
          <w:trHeight w:val="323"/>
        </w:trPr>
        <w:tc>
          <w:tcPr>
            <w:tcW w:w="2430" w:type="dxa"/>
            <w:tcBorders>
              <w:top w:val="nil"/>
              <w:left w:val="nil"/>
              <w:bottom w:val="nil"/>
              <w:right w:val="nil"/>
            </w:tcBorders>
            <w:shd w:val="clear" w:color="000000" w:fill="FFFFFF"/>
            <w:noWrap/>
            <w:vAlign w:val="bottom"/>
            <w:hideMark/>
          </w:tcPr>
          <w:p w:rsidR="004925FB" w:rsidRPr="00963B45" w:rsidRDefault="004925FB" w:rsidP="006E20A4">
            <w:pPr>
              <w:spacing w:after="0" w:line="240" w:lineRule="auto"/>
              <w:jc w:val="center"/>
              <w:rPr>
                <w:rFonts w:ascii="Arial" w:eastAsia="Times New Roman" w:hAnsi="Arial" w:cs="Arial"/>
                <w:color w:val="000000"/>
              </w:rPr>
            </w:pPr>
            <w:proofErr w:type="spellStart"/>
            <w:r>
              <w:rPr>
                <w:rFonts w:ascii="Arial" w:eastAsia="Times New Roman" w:hAnsi="Arial" w:cs="Arial"/>
                <w:color w:val="000000"/>
              </w:rPr>
              <w:t>Arthrobacter</w:t>
            </w:r>
            <w:proofErr w:type="spellEnd"/>
          </w:p>
        </w:tc>
        <w:tc>
          <w:tcPr>
            <w:tcW w:w="1540" w:type="dxa"/>
            <w:tcBorders>
              <w:top w:val="nil"/>
              <w:left w:val="single" w:sz="4" w:space="0" w:color="auto"/>
              <w:bottom w:val="nil"/>
              <w:right w:val="single" w:sz="4" w:space="0" w:color="auto"/>
            </w:tcBorders>
            <w:shd w:val="clear" w:color="000000" w:fill="FFFFFF"/>
            <w:noWrap/>
            <w:vAlign w:val="bottom"/>
            <w:hideMark/>
          </w:tcPr>
          <w:p w:rsidR="004925FB" w:rsidRPr="00963B45" w:rsidRDefault="004925FB" w:rsidP="006E20A4">
            <w:pPr>
              <w:spacing w:after="0" w:line="240" w:lineRule="auto"/>
              <w:jc w:val="center"/>
              <w:rPr>
                <w:rFonts w:ascii="Arial" w:eastAsia="Times New Roman" w:hAnsi="Arial" w:cs="Arial"/>
              </w:rPr>
            </w:pPr>
            <w:r w:rsidRPr="00963B45">
              <w:rPr>
                <w:rFonts w:ascii="Arial" w:eastAsia="Times New Roman" w:hAnsi="Arial" w:cs="Arial"/>
              </w:rPr>
              <w:t>-0.09141</w:t>
            </w:r>
          </w:p>
        </w:tc>
        <w:tc>
          <w:tcPr>
            <w:tcW w:w="1500" w:type="dxa"/>
            <w:tcBorders>
              <w:top w:val="nil"/>
              <w:left w:val="nil"/>
              <w:bottom w:val="nil"/>
              <w:right w:val="nil"/>
            </w:tcBorders>
            <w:shd w:val="clear" w:color="000000" w:fill="FFFFFF"/>
            <w:noWrap/>
            <w:vAlign w:val="bottom"/>
            <w:hideMark/>
          </w:tcPr>
          <w:p w:rsidR="004925FB" w:rsidRPr="00963B45" w:rsidRDefault="004925FB" w:rsidP="006E20A4">
            <w:pPr>
              <w:spacing w:after="0" w:line="240" w:lineRule="auto"/>
              <w:jc w:val="center"/>
              <w:rPr>
                <w:rFonts w:ascii="Arial" w:eastAsia="Times New Roman" w:hAnsi="Arial" w:cs="Arial"/>
              </w:rPr>
            </w:pPr>
            <w:r w:rsidRPr="00963B45">
              <w:rPr>
                <w:rFonts w:ascii="Arial" w:eastAsia="Times New Roman" w:hAnsi="Arial" w:cs="Arial"/>
              </w:rPr>
              <w:t>0.0084</w:t>
            </w:r>
          </w:p>
        </w:tc>
        <w:tc>
          <w:tcPr>
            <w:tcW w:w="2520" w:type="dxa"/>
            <w:tcBorders>
              <w:top w:val="nil"/>
              <w:left w:val="single" w:sz="4" w:space="0" w:color="auto"/>
              <w:bottom w:val="nil"/>
              <w:right w:val="nil"/>
            </w:tcBorders>
            <w:shd w:val="clear" w:color="000000" w:fill="FFFFFF"/>
            <w:noWrap/>
            <w:vAlign w:val="bottom"/>
            <w:hideMark/>
          </w:tcPr>
          <w:p w:rsidR="004925FB" w:rsidRPr="00963B45" w:rsidRDefault="004925FB" w:rsidP="006E20A4">
            <w:pPr>
              <w:spacing w:after="0" w:line="240" w:lineRule="auto"/>
              <w:jc w:val="center"/>
              <w:rPr>
                <w:rFonts w:ascii="Arial" w:eastAsia="Times New Roman" w:hAnsi="Arial" w:cs="Arial"/>
              </w:rPr>
            </w:pPr>
            <w:r w:rsidRPr="00963B45">
              <w:rPr>
                <w:rFonts w:ascii="Arial" w:eastAsia="Times New Roman" w:hAnsi="Arial" w:cs="Arial"/>
              </w:rPr>
              <w:t>0.5151</w:t>
            </w:r>
          </w:p>
        </w:tc>
      </w:tr>
      <w:tr w:rsidR="004925FB" w:rsidRPr="00963B45" w:rsidTr="006E20A4">
        <w:trPr>
          <w:trHeight w:val="323"/>
        </w:trPr>
        <w:tc>
          <w:tcPr>
            <w:tcW w:w="2430" w:type="dxa"/>
            <w:tcBorders>
              <w:top w:val="nil"/>
              <w:left w:val="nil"/>
              <w:bottom w:val="nil"/>
              <w:right w:val="nil"/>
            </w:tcBorders>
            <w:shd w:val="clear" w:color="000000" w:fill="FFFFFF"/>
            <w:noWrap/>
            <w:vAlign w:val="bottom"/>
            <w:hideMark/>
          </w:tcPr>
          <w:p w:rsidR="004925FB" w:rsidRPr="00963B45" w:rsidRDefault="004925FB" w:rsidP="006E20A4">
            <w:pPr>
              <w:spacing w:after="0" w:line="240" w:lineRule="auto"/>
              <w:jc w:val="center"/>
              <w:rPr>
                <w:rFonts w:ascii="Arial" w:eastAsia="Times New Roman" w:hAnsi="Arial" w:cs="Arial"/>
                <w:color w:val="000000"/>
              </w:rPr>
            </w:pPr>
            <w:r>
              <w:rPr>
                <w:rFonts w:ascii="Arial" w:eastAsia="Times New Roman" w:hAnsi="Arial" w:cs="Arial"/>
                <w:color w:val="000000"/>
              </w:rPr>
              <w:t>Bacillus</w:t>
            </w:r>
          </w:p>
        </w:tc>
        <w:tc>
          <w:tcPr>
            <w:tcW w:w="1540" w:type="dxa"/>
            <w:tcBorders>
              <w:top w:val="nil"/>
              <w:left w:val="single" w:sz="4" w:space="0" w:color="auto"/>
              <w:bottom w:val="nil"/>
              <w:right w:val="single" w:sz="4" w:space="0" w:color="auto"/>
            </w:tcBorders>
            <w:shd w:val="clear" w:color="000000" w:fill="FFFFFF"/>
            <w:noWrap/>
            <w:vAlign w:val="bottom"/>
            <w:hideMark/>
          </w:tcPr>
          <w:p w:rsidR="004925FB" w:rsidRPr="00963B45" w:rsidRDefault="004925FB" w:rsidP="006E20A4">
            <w:pPr>
              <w:spacing w:after="0" w:line="240" w:lineRule="auto"/>
              <w:jc w:val="center"/>
              <w:rPr>
                <w:rFonts w:ascii="Arial" w:eastAsia="Times New Roman" w:hAnsi="Arial" w:cs="Arial"/>
              </w:rPr>
            </w:pPr>
            <w:r w:rsidRPr="00963B45">
              <w:rPr>
                <w:rFonts w:ascii="Arial" w:eastAsia="Times New Roman" w:hAnsi="Arial" w:cs="Arial"/>
              </w:rPr>
              <w:t>-0.1723</w:t>
            </w:r>
          </w:p>
        </w:tc>
        <w:tc>
          <w:tcPr>
            <w:tcW w:w="1500" w:type="dxa"/>
            <w:tcBorders>
              <w:top w:val="nil"/>
              <w:left w:val="nil"/>
              <w:bottom w:val="nil"/>
              <w:right w:val="nil"/>
            </w:tcBorders>
            <w:shd w:val="clear" w:color="000000" w:fill="FFFFFF"/>
            <w:noWrap/>
            <w:vAlign w:val="bottom"/>
            <w:hideMark/>
          </w:tcPr>
          <w:p w:rsidR="004925FB" w:rsidRPr="00963B45" w:rsidRDefault="004925FB" w:rsidP="006E20A4">
            <w:pPr>
              <w:spacing w:after="0" w:line="240" w:lineRule="auto"/>
              <w:jc w:val="center"/>
              <w:rPr>
                <w:rFonts w:ascii="Arial" w:eastAsia="Times New Roman" w:hAnsi="Arial" w:cs="Arial"/>
              </w:rPr>
            </w:pPr>
            <w:r w:rsidRPr="00963B45">
              <w:rPr>
                <w:rFonts w:ascii="Arial" w:eastAsia="Times New Roman" w:hAnsi="Arial" w:cs="Arial"/>
              </w:rPr>
              <w:t>0.0297</w:t>
            </w:r>
          </w:p>
        </w:tc>
        <w:tc>
          <w:tcPr>
            <w:tcW w:w="2520" w:type="dxa"/>
            <w:tcBorders>
              <w:top w:val="nil"/>
              <w:left w:val="single" w:sz="4" w:space="0" w:color="auto"/>
              <w:bottom w:val="nil"/>
              <w:right w:val="nil"/>
            </w:tcBorders>
            <w:shd w:val="clear" w:color="000000" w:fill="FFFFFF"/>
            <w:noWrap/>
            <w:vAlign w:val="bottom"/>
            <w:hideMark/>
          </w:tcPr>
          <w:p w:rsidR="004925FB" w:rsidRPr="00963B45" w:rsidRDefault="004925FB" w:rsidP="006E20A4">
            <w:pPr>
              <w:spacing w:after="0" w:line="240" w:lineRule="auto"/>
              <w:jc w:val="center"/>
              <w:rPr>
                <w:rFonts w:ascii="Arial" w:eastAsia="Times New Roman" w:hAnsi="Arial" w:cs="Arial"/>
              </w:rPr>
            </w:pPr>
            <w:r w:rsidRPr="00963B45">
              <w:rPr>
                <w:rFonts w:ascii="Arial" w:eastAsia="Times New Roman" w:hAnsi="Arial" w:cs="Arial"/>
              </w:rPr>
              <w:t>0.2174</w:t>
            </w:r>
          </w:p>
        </w:tc>
      </w:tr>
      <w:tr w:rsidR="004925FB" w:rsidRPr="00963B45" w:rsidTr="006E20A4">
        <w:trPr>
          <w:trHeight w:val="323"/>
        </w:trPr>
        <w:tc>
          <w:tcPr>
            <w:tcW w:w="2430" w:type="dxa"/>
            <w:tcBorders>
              <w:top w:val="nil"/>
              <w:left w:val="nil"/>
              <w:bottom w:val="nil"/>
              <w:right w:val="nil"/>
            </w:tcBorders>
            <w:shd w:val="clear" w:color="000000" w:fill="FFFFFF"/>
            <w:noWrap/>
            <w:vAlign w:val="bottom"/>
            <w:hideMark/>
          </w:tcPr>
          <w:p w:rsidR="004925FB" w:rsidRPr="00963B45" w:rsidRDefault="004925FB" w:rsidP="006E20A4">
            <w:pPr>
              <w:spacing w:after="0" w:line="240" w:lineRule="auto"/>
              <w:jc w:val="center"/>
              <w:rPr>
                <w:rFonts w:ascii="Arial" w:eastAsia="Times New Roman" w:hAnsi="Arial" w:cs="Arial"/>
                <w:color w:val="000000"/>
              </w:rPr>
            </w:pPr>
            <w:proofErr w:type="spellStart"/>
            <w:r>
              <w:rPr>
                <w:rFonts w:ascii="Arial" w:eastAsia="Times New Roman" w:hAnsi="Arial" w:cs="Arial"/>
                <w:color w:val="000000"/>
              </w:rPr>
              <w:t>Duganella</w:t>
            </w:r>
            <w:proofErr w:type="spellEnd"/>
          </w:p>
        </w:tc>
        <w:tc>
          <w:tcPr>
            <w:tcW w:w="1540" w:type="dxa"/>
            <w:tcBorders>
              <w:top w:val="nil"/>
              <w:left w:val="single" w:sz="4" w:space="0" w:color="auto"/>
              <w:bottom w:val="nil"/>
              <w:right w:val="single" w:sz="4" w:space="0" w:color="auto"/>
            </w:tcBorders>
            <w:shd w:val="clear" w:color="000000" w:fill="FFFFFF"/>
            <w:noWrap/>
            <w:vAlign w:val="bottom"/>
            <w:hideMark/>
          </w:tcPr>
          <w:p w:rsidR="004925FB" w:rsidRPr="00963B45" w:rsidRDefault="004925FB" w:rsidP="006E20A4">
            <w:pPr>
              <w:spacing w:after="0" w:line="240" w:lineRule="auto"/>
              <w:jc w:val="center"/>
              <w:rPr>
                <w:rFonts w:ascii="Arial" w:eastAsia="Times New Roman" w:hAnsi="Arial" w:cs="Arial"/>
              </w:rPr>
            </w:pPr>
            <w:r w:rsidRPr="00963B45">
              <w:rPr>
                <w:rFonts w:ascii="Arial" w:eastAsia="Times New Roman" w:hAnsi="Arial" w:cs="Arial"/>
              </w:rPr>
              <w:t>0.02112</w:t>
            </w:r>
          </w:p>
        </w:tc>
        <w:tc>
          <w:tcPr>
            <w:tcW w:w="1500" w:type="dxa"/>
            <w:tcBorders>
              <w:top w:val="nil"/>
              <w:left w:val="nil"/>
              <w:bottom w:val="nil"/>
              <w:right w:val="nil"/>
            </w:tcBorders>
            <w:shd w:val="clear" w:color="000000" w:fill="FFFFFF"/>
            <w:noWrap/>
            <w:vAlign w:val="bottom"/>
            <w:hideMark/>
          </w:tcPr>
          <w:p w:rsidR="004925FB" w:rsidRPr="00963B45" w:rsidRDefault="004925FB" w:rsidP="006E20A4">
            <w:pPr>
              <w:spacing w:after="0" w:line="240" w:lineRule="auto"/>
              <w:jc w:val="center"/>
              <w:rPr>
                <w:rFonts w:ascii="Arial" w:eastAsia="Times New Roman" w:hAnsi="Arial" w:cs="Arial"/>
              </w:rPr>
            </w:pPr>
            <w:r w:rsidRPr="00963B45">
              <w:rPr>
                <w:rFonts w:ascii="Arial" w:eastAsia="Times New Roman" w:hAnsi="Arial" w:cs="Arial"/>
              </w:rPr>
              <w:t>0.0004</w:t>
            </w:r>
          </w:p>
        </w:tc>
        <w:tc>
          <w:tcPr>
            <w:tcW w:w="2520" w:type="dxa"/>
            <w:tcBorders>
              <w:top w:val="nil"/>
              <w:left w:val="single" w:sz="4" w:space="0" w:color="auto"/>
              <w:bottom w:val="nil"/>
              <w:right w:val="nil"/>
            </w:tcBorders>
            <w:shd w:val="clear" w:color="000000" w:fill="FFFFFF"/>
            <w:noWrap/>
            <w:vAlign w:val="bottom"/>
            <w:hideMark/>
          </w:tcPr>
          <w:p w:rsidR="004925FB" w:rsidRPr="00963B45" w:rsidRDefault="004925FB" w:rsidP="006E20A4">
            <w:pPr>
              <w:spacing w:after="0" w:line="240" w:lineRule="auto"/>
              <w:jc w:val="center"/>
              <w:rPr>
                <w:rFonts w:ascii="Arial" w:eastAsia="Times New Roman" w:hAnsi="Arial" w:cs="Arial"/>
              </w:rPr>
            </w:pPr>
            <w:r w:rsidRPr="00963B45">
              <w:rPr>
                <w:rFonts w:ascii="Arial" w:eastAsia="Times New Roman" w:hAnsi="Arial" w:cs="Arial"/>
              </w:rPr>
              <w:t>0.8807</w:t>
            </w:r>
          </w:p>
        </w:tc>
      </w:tr>
      <w:tr w:rsidR="004925FB" w:rsidRPr="00963B45" w:rsidTr="006E20A4">
        <w:trPr>
          <w:trHeight w:val="323"/>
        </w:trPr>
        <w:tc>
          <w:tcPr>
            <w:tcW w:w="2430" w:type="dxa"/>
            <w:tcBorders>
              <w:top w:val="nil"/>
              <w:left w:val="nil"/>
              <w:bottom w:val="nil"/>
              <w:right w:val="nil"/>
            </w:tcBorders>
            <w:shd w:val="clear" w:color="000000" w:fill="FFFFFF"/>
            <w:noWrap/>
            <w:vAlign w:val="bottom"/>
            <w:hideMark/>
          </w:tcPr>
          <w:p w:rsidR="004925FB" w:rsidRPr="00963B45" w:rsidRDefault="004925FB" w:rsidP="006E20A4">
            <w:pPr>
              <w:spacing w:after="0" w:line="240" w:lineRule="auto"/>
              <w:jc w:val="center"/>
              <w:rPr>
                <w:rFonts w:ascii="Arial" w:eastAsia="Times New Roman" w:hAnsi="Arial" w:cs="Arial"/>
                <w:color w:val="000000"/>
              </w:rPr>
            </w:pPr>
            <w:r>
              <w:rPr>
                <w:rFonts w:ascii="Arial" w:eastAsia="Times New Roman" w:hAnsi="Arial" w:cs="Arial"/>
                <w:color w:val="000000"/>
              </w:rPr>
              <w:t>Propionibacterium</w:t>
            </w:r>
          </w:p>
        </w:tc>
        <w:tc>
          <w:tcPr>
            <w:tcW w:w="1540" w:type="dxa"/>
            <w:tcBorders>
              <w:top w:val="nil"/>
              <w:left w:val="single" w:sz="4" w:space="0" w:color="auto"/>
              <w:bottom w:val="nil"/>
              <w:right w:val="single" w:sz="4" w:space="0" w:color="auto"/>
            </w:tcBorders>
            <w:shd w:val="clear" w:color="000000" w:fill="FFFFFF"/>
            <w:noWrap/>
            <w:vAlign w:val="bottom"/>
            <w:hideMark/>
          </w:tcPr>
          <w:p w:rsidR="004925FB" w:rsidRPr="00963B45" w:rsidRDefault="004925FB" w:rsidP="006E20A4">
            <w:pPr>
              <w:spacing w:after="0" w:line="240" w:lineRule="auto"/>
              <w:jc w:val="center"/>
              <w:rPr>
                <w:rFonts w:ascii="Arial" w:eastAsia="Times New Roman" w:hAnsi="Arial" w:cs="Arial"/>
              </w:rPr>
            </w:pPr>
            <w:r w:rsidRPr="00963B45">
              <w:rPr>
                <w:rFonts w:ascii="Arial" w:eastAsia="Times New Roman" w:hAnsi="Arial" w:cs="Arial"/>
              </w:rPr>
              <w:t>-0.01913</w:t>
            </w:r>
          </w:p>
        </w:tc>
        <w:tc>
          <w:tcPr>
            <w:tcW w:w="1500" w:type="dxa"/>
            <w:tcBorders>
              <w:top w:val="nil"/>
              <w:left w:val="nil"/>
              <w:bottom w:val="nil"/>
              <w:right w:val="nil"/>
            </w:tcBorders>
            <w:shd w:val="clear" w:color="000000" w:fill="FFFFFF"/>
            <w:noWrap/>
            <w:vAlign w:val="bottom"/>
            <w:hideMark/>
          </w:tcPr>
          <w:p w:rsidR="004925FB" w:rsidRPr="00963B45" w:rsidRDefault="004925FB" w:rsidP="006E20A4">
            <w:pPr>
              <w:spacing w:after="0" w:line="240" w:lineRule="auto"/>
              <w:jc w:val="center"/>
              <w:rPr>
                <w:rFonts w:ascii="Arial" w:eastAsia="Times New Roman" w:hAnsi="Arial" w:cs="Arial"/>
              </w:rPr>
            </w:pPr>
            <w:r w:rsidRPr="00963B45">
              <w:rPr>
                <w:rFonts w:ascii="Arial" w:eastAsia="Times New Roman" w:hAnsi="Arial" w:cs="Arial"/>
              </w:rPr>
              <w:t>0.0366</w:t>
            </w:r>
          </w:p>
        </w:tc>
        <w:tc>
          <w:tcPr>
            <w:tcW w:w="2520" w:type="dxa"/>
            <w:tcBorders>
              <w:top w:val="nil"/>
              <w:left w:val="single" w:sz="4" w:space="0" w:color="auto"/>
              <w:bottom w:val="nil"/>
              <w:right w:val="nil"/>
            </w:tcBorders>
            <w:shd w:val="clear" w:color="000000" w:fill="FFFFFF"/>
            <w:noWrap/>
            <w:vAlign w:val="bottom"/>
            <w:hideMark/>
          </w:tcPr>
          <w:p w:rsidR="004925FB" w:rsidRPr="00963B45" w:rsidRDefault="004925FB" w:rsidP="006E20A4">
            <w:pPr>
              <w:spacing w:after="0" w:line="240" w:lineRule="auto"/>
              <w:jc w:val="center"/>
              <w:rPr>
                <w:rFonts w:ascii="Arial" w:eastAsia="Times New Roman" w:hAnsi="Arial" w:cs="Arial"/>
              </w:rPr>
            </w:pPr>
            <w:r w:rsidRPr="00963B45">
              <w:rPr>
                <w:rFonts w:ascii="Arial" w:eastAsia="Times New Roman" w:hAnsi="Arial" w:cs="Arial"/>
              </w:rPr>
              <w:t>0.1501</w:t>
            </w:r>
          </w:p>
        </w:tc>
      </w:tr>
      <w:tr w:rsidR="004925FB" w:rsidRPr="00963B45" w:rsidTr="006E20A4">
        <w:trPr>
          <w:trHeight w:val="323"/>
        </w:trPr>
        <w:tc>
          <w:tcPr>
            <w:tcW w:w="2430" w:type="dxa"/>
            <w:tcBorders>
              <w:top w:val="nil"/>
              <w:left w:val="nil"/>
              <w:bottom w:val="nil"/>
              <w:right w:val="nil"/>
            </w:tcBorders>
            <w:shd w:val="clear" w:color="000000" w:fill="FFFFFF"/>
            <w:noWrap/>
            <w:vAlign w:val="bottom"/>
            <w:hideMark/>
          </w:tcPr>
          <w:p w:rsidR="004925FB" w:rsidRPr="00963B45" w:rsidRDefault="004925FB" w:rsidP="006E20A4">
            <w:pPr>
              <w:spacing w:after="0" w:line="240" w:lineRule="auto"/>
              <w:jc w:val="center"/>
              <w:rPr>
                <w:rFonts w:ascii="Arial" w:eastAsia="Times New Roman" w:hAnsi="Arial" w:cs="Arial"/>
                <w:color w:val="000000"/>
              </w:rPr>
            </w:pPr>
            <w:r w:rsidRPr="00963B45">
              <w:rPr>
                <w:rFonts w:ascii="Arial" w:eastAsia="Times New Roman" w:hAnsi="Arial" w:cs="Arial"/>
                <w:color w:val="000000"/>
              </w:rPr>
              <w:t xml:space="preserve">Pseudomonas </w:t>
            </w:r>
          </w:p>
        </w:tc>
        <w:tc>
          <w:tcPr>
            <w:tcW w:w="1540" w:type="dxa"/>
            <w:tcBorders>
              <w:top w:val="nil"/>
              <w:left w:val="single" w:sz="4" w:space="0" w:color="auto"/>
              <w:bottom w:val="nil"/>
              <w:right w:val="single" w:sz="4" w:space="0" w:color="auto"/>
            </w:tcBorders>
            <w:shd w:val="clear" w:color="000000" w:fill="FFFFFF"/>
            <w:noWrap/>
            <w:vAlign w:val="bottom"/>
            <w:hideMark/>
          </w:tcPr>
          <w:p w:rsidR="004925FB" w:rsidRPr="00963B45" w:rsidRDefault="004925FB" w:rsidP="006E20A4">
            <w:pPr>
              <w:spacing w:after="0" w:line="240" w:lineRule="auto"/>
              <w:jc w:val="center"/>
              <w:rPr>
                <w:rFonts w:ascii="Arial" w:eastAsia="Times New Roman" w:hAnsi="Arial" w:cs="Arial"/>
              </w:rPr>
            </w:pPr>
            <w:r w:rsidRPr="00963B45">
              <w:rPr>
                <w:rFonts w:ascii="Arial" w:eastAsia="Times New Roman" w:hAnsi="Arial" w:cs="Arial"/>
              </w:rPr>
              <w:t>-0.05678</w:t>
            </w:r>
          </w:p>
        </w:tc>
        <w:tc>
          <w:tcPr>
            <w:tcW w:w="1500" w:type="dxa"/>
            <w:tcBorders>
              <w:top w:val="nil"/>
              <w:left w:val="nil"/>
              <w:bottom w:val="nil"/>
              <w:right w:val="nil"/>
            </w:tcBorders>
            <w:shd w:val="clear" w:color="000000" w:fill="FFFFFF"/>
            <w:noWrap/>
            <w:vAlign w:val="bottom"/>
            <w:hideMark/>
          </w:tcPr>
          <w:p w:rsidR="004925FB" w:rsidRPr="00963B45" w:rsidRDefault="004925FB" w:rsidP="006E20A4">
            <w:pPr>
              <w:spacing w:after="0" w:line="240" w:lineRule="auto"/>
              <w:jc w:val="center"/>
              <w:rPr>
                <w:rFonts w:ascii="Arial" w:eastAsia="Times New Roman" w:hAnsi="Arial" w:cs="Arial"/>
              </w:rPr>
            </w:pPr>
            <w:r w:rsidRPr="00963B45">
              <w:rPr>
                <w:rFonts w:ascii="Arial" w:eastAsia="Times New Roman" w:hAnsi="Arial" w:cs="Arial"/>
              </w:rPr>
              <w:t>0.0032</w:t>
            </w:r>
          </w:p>
        </w:tc>
        <w:tc>
          <w:tcPr>
            <w:tcW w:w="2520" w:type="dxa"/>
            <w:tcBorders>
              <w:top w:val="nil"/>
              <w:left w:val="single" w:sz="4" w:space="0" w:color="auto"/>
              <w:bottom w:val="nil"/>
              <w:right w:val="nil"/>
            </w:tcBorders>
            <w:shd w:val="clear" w:color="000000" w:fill="FFFFFF"/>
            <w:noWrap/>
            <w:vAlign w:val="bottom"/>
            <w:hideMark/>
          </w:tcPr>
          <w:p w:rsidR="004925FB" w:rsidRPr="00963B45" w:rsidRDefault="004925FB" w:rsidP="006E20A4">
            <w:pPr>
              <w:spacing w:after="0" w:line="240" w:lineRule="auto"/>
              <w:jc w:val="center"/>
              <w:rPr>
                <w:rFonts w:ascii="Arial" w:eastAsia="Times New Roman" w:hAnsi="Arial" w:cs="Arial"/>
              </w:rPr>
            </w:pPr>
            <w:r w:rsidRPr="00963B45">
              <w:rPr>
                <w:rFonts w:ascii="Arial" w:eastAsia="Times New Roman" w:hAnsi="Arial" w:cs="Arial"/>
              </w:rPr>
              <w:t>0.6863</w:t>
            </w:r>
          </w:p>
        </w:tc>
      </w:tr>
      <w:tr w:rsidR="004925FB" w:rsidRPr="00963B45" w:rsidTr="006E20A4">
        <w:trPr>
          <w:trHeight w:val="323"/>
        </w:trPr>
        <w:tc>
          <w:tcPr>
            <w:tcW w:w="2430" w:type="dxa"/>
            <w:tcBorders>
              <w:top w:val="nil"/>
              <w:left w:val="nil"/>
              <w:bottom w:val="nil"/>
              <w:right w:val="nil"/>
            </w:tcBorders>
            <w:shd w:val="clear" w:color="000000" w:fill="FFFFFF"/>
            <w:noWrap/>
            <w:vAlign w:val="bottom"/>
            <w:hideMark/>
          </w:tcPr>
          <w:p w:rsidR="004925FB" w:rsidRPr="00963B45" w:rsidRDefault="004925FB" w:rsidP="006E20A4">
            <w:pPr>
              <w:spacing w:after="0" w:line="240" w:lineRule="auto"/>
              <w:jc w:val="center"/>
              <w:rPr>
                <w:rFonts w:ascii="Arial" w:eastAsia="Times New Roman" w:hAnsi="Arial" w:cs="Arial"/>
                <w:color w:val="000000"/>
              </w:rPr>
            </w:pPr>
            <w:proofErr w:type="spellStart"/>
            <w:r>
              <w:rPr>
                <w:rFonts w:ascii="Arial" w:eastAsia="Times New Roman" w:hAnsi="Arial" w:cs="Arial"/>
                <w:color w:val="000000"/>
              </w:rPr>
              <w:t>Ralstonia</w:t>
            </w:r>
            <w:proofErr w:type="spellEnd"/>
          </w:p>
        </w:tc>
        <w:tc>
          <w:tcPr>
            <w:tcW w:w="1540" w:type="dxa"/>
            <w:tcBorders>
              <w:top w:val="nil"/>
              <w:left w:val="single" w:sz="4" w:space="0" w:color="auto"/>
              <w:bottom w:val="nil"/>
              <w:right w:val="single" w:sz="4" w:space="0" w:color="auto"/>
            </w:tcBorders>
            <w:shd w:val="clear" w:color="000000" w:fill="FFFFFF"/>
            <w:noWrap/>
            <w:vAlign w:val="bottom"/>
            <w:hideMark/>
          </w:tcPr>
          <w:p w:rsidR="004925FB" w:rsidRPr="00963B45" w:rsidRDefault="004925FB" w:rsidP="006E20A4">
            <w:pPr>
              <w:spacing w:after="0" w:line="240" w:lineRule="auto"/>
              <w:jc w:val="center"/>
              <w:rPr>
                <w:rFonts w:ascii="Arial" w:eastAsia="Times New Roman" w:hAnsi="Arial" w:cs="Arial"/>
              </w:rPr>
            </w:pPr>
            <w:r w:rsidRPr="00963B45">
              <w:rPr>
                <w:rFonts w:ascii="Arial" w:eastAsia="Times New Roman" w:hAnsi="Arial" w:cs="Arial"/>
              </w:rPr>
              <w:t>-0.2166</w:t>
            </w:r>
          </w:p>
        </w:tc>
        <w:tc>
          <w:tcPr>
            <w:tcW w:w="1500" w:type="dxa"/>
            <w:tcBorders>
              <w:top w:val="nil"/>
              <w:left w:val="nil"/>
              <w:bottom w:val="nil"/>
              <w:right w:val="nil"/>
            </w:tcBorders>
            <w:shd w:val="clear" w:color="000000" w:fill="FFFFFF"/>
            <w:noWrap/>
            <w:vAlign w:val="bottom"/>
            <w:hideMark/>
          </w:tcPr>
          <w:p w:rsidR="004925FB" w:rsidRPr="00963B45" w:rsidRDefault="004925FB" w:rsidP="006E20A4">
            <w:pPr>
              <w:spacing w:after="0" w:line="240" w:lineRule="auto"/>
              <w:jc w:val="center"/>
              <w:rPr>
                <w:rFonts w:ascii="Arial" w:eastAsia="Times New Roman" w:hAnsi="Arial" w:cs="Arial"/>
              </w:rPr>
            </w:pPr>
            <w:r w:rsidRPr="00963B45">
              <w:rPr>
                <w:rFonts w:ascii="Arial" w:eastAsia="Times New Roman" w:hAnsi="Arial" w:cs="Arial"/>
              </w:rPr>
              <w:t>0.0469</w:t>
            </w:r>
          </w:p>
        </w:tc>
        <w:tc>
          <w:tcPr>
            <w:tcW w:w="2520" w:type="dxa"/>
            <w:tcBorders>
              <w:top w:val="nil"/>
              <w:left w:val="single" w:sz="4" w:space="0" w:color="auto"/>
              <w:bottom w:val="nil"/>
              <w:right w:val="nil"/>
            </w:tcBorders>
            <w:shd w:val="clear" w:color="000000" w:fill="FFFFFF"/>
            <w:noWrap/>
            <w:vAlign w:val="bottom"/>
            <w:hideMark/>
          </w:tcPr>
          <w:p w:rsidR="004925FB" w:rsidRPr="00963B45" w:rsidRDefault="004925FB" w:rsidP="006E20A4">
            <w:pPr>
              <w:spacing w:after="0" w:line="240" w:lineRule="auto"/>
              <w:jc w:val="center"/>
              <w:rPr>
                <w:rFonts w:ascii="Arial" w:eastAsia="Times New Roman" w:hAnsi="Arial" w:cs="Arial"/>
              </w:rPr>
            </w:pPr>
            <w:r w:rsidRPr="00963B45">
              <w:rPr>
                <w:rFonts w:ascii="Arial" w:eastAsia="Times New Roman" w:hAnsi="Arial" w:cs="Arial"/>
              </w:rPr>
              <w:t>0.1192</w:t>
            </w:r>
          </w:p>
        </w:tc>
      </w:tr>
    </w:tbl>
    <w:p w:rsidR="003E4E59" w:rsidRDefault="003E4E59"/>
    <w:sectPr w:rsidR="003E4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FB"/>
    <w:rsid w:val="001F27A6"/>
    <w:rsid w:val="003A0396"/>
    <w:rsid w:val="003E4E59"/>
    <w:rsid w:val="0049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B2930-6EF7-4CDF-9CD9-C8C7777B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25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Krajacich</dc:creator>
  <cp:keywords/>
  <dc:description/>
  <cp:lastModifiedBy>Ben Krajacich</cp:lastModifiedBy>
  <cp:revision>3</cp:revision>
  <dcterms:created xsi:type="dcterms:W3CDTF">2017-10-04T21:32:00Z</dcterms:created>
  <dcterms:modified xsi:type="dcterms:W3CDTF">2017-10-31T18:51:00Z</dcterms:modified>
</cp:coreProperties>
</file>