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823F4" w14:textId="3295E4B9" w:rsidR="00342A9C" w:rsidRDefault="00342A9C" w:rsidP="00776E31">
      <w:pPr>
        <w:pStyle w:val="NormalWeb"/>
        <w:spacing w:before="0" w:beforeAutospacing="0" w:after="0" w:afterAutospacing="0"/>
        <w:ind w:left="630"/>
      </w:pPr>
      <w:r>
        <w:rPr>
          <w:b/>
        </w:rPr>
        <w:t>Table S</w:t>
      </w:r>
      <w:r w:rsidR="00D57516">
        <w:rPr>
          <w:b/>
        </w:rPr>
        <w:t>1</w:t>
      </w:r>
      <w:bookmarkStart w:id="0" w:name="_GoBack"/>
      <w:bookmarkEnd w:id="0"/>
      <w:r>
        <w:rPr>
          <w:b/>
        </w:rPr>
        <w:t xml:space="preserve">: Supplementary information on the 19 most abundant genera in the study. </w:t>
      </w:r>
      <w:r>
        <w:t xml:space="preserve">Presence in arthropods is from Minard </w:t>
      </w:r>
      <w:r>
        <w:rPr>
          <w:i/>
        </w:rPr>
        <w:t xml:space="preserve">et al. </w:t>
      </w:r>
      <w:r>
        <w:t>unless otherwise noted. Non-insect environment and presence in arthropods is not comprehensive.</w:t>
      </w:r>
    </w:p>
    <w:p w14:paraId="1D98381A" w14:textId="77777777" w:rsidR="00342A9C" w:rsidRDefault="00342A9C"/>
    <w:tbl>
      <w:tblPr>
        <w:tblW w:w="11736" w:type="dxa"/>
        <w:tblInd w:w="1350" w:type="dxa"/>
        <w:tblLook w:val="04A0" w:firstRow="1" w:lastRow="0" w:firstColumn="1" w:lastColumn="0" w:noHBand="0" w:noVBand="1"/>
      </w:tblPr>
      <w:tblGrid>
        <w:gridCol w:w="1454"/>
        <w:gridCol w:w="1582"/>
        <w:gridCol w:w="2004"/>
        <w:gridCol w:w="2160"/>
        <w:gridCol w:w="1882"/>
        <w:gridCol w:w="2654"/>
      </w:tblGrid>
      <w:tr w:rsidR="00CB2191" w:rsidRPr="00CB2191" w14:paraId="002524C5" w14:textId="77777777" w:rsidTr="00A32EEA">
        <w:trPr>
          <w:trHeight w:val="285"/>
        </w:trPr>
        <w:tc>
          <w:tcPr>
            <w:tcW w:w="1454" w:type="dxa"/>
            <w:tcBorders>
              <w:bottom w:val="single" w:sz="6" w:space="0" w:color="auto"/>
            </w:tcBorders>
            <w:noWrap/>
            <w:hideMark/>
          </w:tcPr>
          <w:p w14:paraId="1B92DD1D" w14:textId="77777777" w:rsidR="00CB2191" w:rsidRPr="008B3C3B" w:rsidRDefault="00CB2191" w:rsidP="00A32EEA">
            <w:pPr>
              <w:spacing w:after="0"/>
              <w:jc w:val="center"/>
              <w:rPr>
                <w:rFonts w:eastAsia="Times New Roman" w:cstheme="minorHAnsi"/>
                <w:color w:val="000000"/>
                <w:sz w:val="18"/>
                <w:szCs w:val="16"/>
              </w:rPr>
            </w:pPr>
            <w:r w:rsidRPr="008B3C3B">
              <w:rPr>
                <w:rFonts w:eastAsia="Times New Roman" w:cstheme="minorHAnsi"/>
                <w:color w:val="000000"/>
                <w:sz w:val="18"/>
                <w:szCs w:val="16"/>
              </w:rPr>
              <w:t>Family</w:t>
            </w:r>
          </w:p>
        </w:tc>
        <w:tc>
          <w:tcPr>
            <w:tcW w:w="1582" w:type="dxa"/>
            <w:tcBorders>
              <w:bottom w:val="single" w:sz="6" w:space="0" w:color="auto"/>
            </w:tcBorders>
            <w:noWrap/>
            <w:hideMark/>
          </w:tcPr>
          <w:p w14:paraId="6C396784" w14:textId="77777777" w:rsidR="00CB2191" w:rsidRPr="008B3C3B" w:rsidRDefault="00CB2191" w:rsidP="00A32EEA">
            <w:pPr>
              <w:spacing w:after="0"/>
              <w:jc w:val="center"/>
              <w:rPr>
                <w:rFonts w:eastAsia="Times New Roman" w:cstheme="minorHAnsi"/>
                <w:color w:val="000000"/>
                <w:sz w:val="18"/>
                <w:szCs w:val="16"/>
              </w:rPr>
            </w:pPr>
            <w:r w:rsidRPr="008B3C3B">
              <w:rPr>
                <w:rFonts w:eastAsia="Times New Roman" w:cstheme="minorHAnsi"/>
                <w:color w:val="000000"/>
                <w:sz w:val="18"/>
                <w:szCs w:val="16"/>
              </w:rPr>
              <w:t>Genera</w:t>
            </w:r>
          </w:p>
        </w:tc>
        <w:tc>
          <w:tcPr>
            <w:tcW w:w="2004" w:type="dxa"/>
            <w:tcBorders>
              <w:bottom w:val="single" w:sz="6" w:space="0" w:color="auto"/>
            </w:tcBorders>
            <w:noWrap/>
            <w:hideMark/>
          </w:tcPr>
          <w:p w14:paraId="714525D1" w14:textId="77777777" w:rsidR="00CB2191" w:rsidRPr="008B3C3B" w:rsidRDefault="00CB2191" w:rsidP="00A32EEA">
            <w:pPr>
              <w:spacing w:after="0"/>
              <w:jc w:val="center"/>
              <w:rPr>
                <w:rFonts w:eastAsia="Times New Roman" w:cstheme="minorHAnsi"/>
                <w:color w:val="000000"/>
                <w:sz w:val="18"/>
                <w:szCs w:val="16"/>
              </w:rPr>
            </w:pPr>
            <w:r w:rsidRPr="008B3C3B">
              <w:rPr>
                <w:rFonts w:eastAsia="Times New Roman" w:cstheme="minorHAnsi"/>
                <w:color w:val="000000"/>
                <w:sz w:val="18"/>
                <w:szCs w:val="16"/>
              </w:rPr>
              <w:t>Possible species (nr BLAST)</w:t>
            </w:r>
          </w:p>
        </w:tc>
        <w:tc>
          <w:tcPr>
            <w:tcW w:w="2160" w:type="dxa"/>
            <w:tcBorders>
              <w:bottom w:val="single" w:sz="6" w:space="0" w:color="auto"/>
            </w:tcBorders>
            <w:noWrap/>
            <w:hideMark/>
          </w:tcPr>
          <w:p w14:paraId="04C8AE4D" w14:textId="77777777" w:rsidR="00CB2191" w:rsidRPr="008B3C3B" w:rsidRDefault="00CB2191" w:rsidP="00A32EEA">
            <w:pPr>
              <w:spacing w:after="0"/>
              <w:jc w:val="center"/>
              <w:rPr>
                <w:rFonts w:eastAsia="Times New Roman" w:cstheme="minorHAnsi"/>
                <w:color w:val="000000"/>
                <w:sz w:val="18"/>
                <w:szCs w:val="16"/>
              </w:rPr>
            </w:pPr>
            <w:r w:rsidRPr="008B3C3B">
              <w:rPr>
                <w:rFonts w:eastAsia="Times New Roman" w:cstheme="minorHAnsi"/>
                <w:color w:val="000000"/>
                <w:sz w:val="18"/>
                <w:szCs w:val="16"/>
              </w:rPr>
              <w:t>Non-insect Environment</w:t>
            </w:r>
          </w:p>
        </w:tc>
        <w:tc>
          <w:tcPr>
            <w:tcW w:w="1882" w:type="dxa"/>
            <w:tcBorders>
              <w:bottom w:val="single" w:sz="6" w:space="0" w:color="auto"/>
            </w:tcBorders>
            <w:noWrap/>
            <w:hideMark/>
          </w:tcPr>
          <w:p w14:paraId="21D37EB1" w14:textId="77777777" w:rsidR="00CB2191" w:rsidRPr="008B3C3B" w:rsidRDefault="00CB2191" w:rsidP="00A32EEA">
            <w:pPr>
              <w:spacing w:after="0"/>
              <w:jc w:val="center"/>
              <w:rPr>
                <w:rFonts w:eastAsia="Times New Roman" w:cstheme="minorHAnsi"/>
                <w:color w:val="000000"/>
                <w:sz w:val="18"/>
                <w:szCs w:val="16"/>
              </w:rPr>
            </w:pPr>
            <w:r w:rsidRPr="008B3C3B">
              <w:rPr>
                <w:rFonts w:eastAsia="Times New Roman" w:cstheme="minorHAnsi"/>
                <w:color w:val="000000"/>
                <w:sz w:val="18"/>
                <w:szCs w:val="16"/>
              </w:rPr>
              <w:t>Type</w:t>
            </w:r>
          </w:p>
        </w:tc>
        <w:tc>
          <w:tcPr>
            <w:tcW w:w="2654" w:type="dxa"/>
            <w:tcBorders>
              <w:bottom w:val="single" w:sz="6" w:space="0" w:color="auto"/>
            </w:tcBorders>
            <w:noWrap/>
            <w:hideMark/>
          </w:tcPr>
          <w:p w14:paraId="49B0010D" w14:textId="77777777" w:rsidR="00CB2191" w:rsidRPr="008B3C3B" w:rsidRDefault="00CB2191" w:rsidP="00A32EEA">
            <w:pPr>
              <w:spacing w:after="0"/>
              <w:jc w:val="center"/>
              <w:rPr>
                <w:rFonts w:eastAsia="Times New Roman" w:cstheme="minorHAnsi"/>
                <w:color w:val="000000"/>
                <w:sz w:val="18"/>
                <w:szCs w:val="16"/>
              </w:rPr>
            </w:pPr>
            <w:r w:rsidRPr="008B3C3B">
              <w:rPr>
                <w:rFonts w:eastAsia="Times New Roman" w:cstheme="minorHAnsi"/>
                <w:color w:val="000000"/>
                <w:sz w:val="18"/>
                <w:szCs w:val="16"/>
              </w:rPr>
              <w:t>Seen in arthropods?</w:t>
            </w:r>
            <w:r w:rsidRPr="00CB2191">
              <w:rPr>
                <w:rFonts w:eastAsia="Times New Roman" w:cstheme="minorHAnsi"/>
                <w:color w:val="000000"/>
                <w:sz w:val="18"/>
                <w:szCs w:val="16"/>
              </w:rPr>
              <w:fldChar w:fldCharType="begin" w:fldLock="1"/>
            </w:r>
            <w:r w:rsidRPr="00CB2191">
              <w:rPr>
                <w:rFonts w:eastAsia="Times New Roman" w:cstheme="minorHAnsi"/>
                <w:color w:val="000000"/>
                <w:sz w:val="18"/>
                <w:szCs w:val="16"/>
              </w:rPr>
              <w:instrText>ADDIN CSL_CITATION { "citationItems" : [ { "id" : "ITEM-1", "itemData" : { "DOI" : "10.3389/fcimb.2014.00059", "ISSN" : "2235-2988", "PMID" : "24860790", "abstract" : "The Asian tiger mosquito Aedes (Stegomya) albopictus is an invasive species that has spread across the world in the last two decades, showing a great capacity to adapt to contrasting climates and environments. While demonstrated in many insects, the contribution of bacterial symbionts in Aedes ecology is a challenging aspect that needs to be investigated. Also some bacterial species have already been identified in Ae. albopictus using classical methods, but a more accurate survey of mosquito-associated bacterial diversity is needed to decipher the potential biological functions of bacterial symbionts in mediating or constraining insect adaptation. We surveyed the bacteria associated with field populations of Ae. albopictus from Madagascar by pyrosequencing 16S rRNA gene amplicons. Different aspects of amplicon preparation and sequencing depth were tested to optimize the breadth of bacterial diversity identified. The results revealed that all mosquitoes collected from different sites have a bacterial microbiota dominated by a single taxon, Wolbachia pipientis, which accounted for about 99% of all 92,615 sequences obtained. As Ae. albopictus is known to harbor two Wolbachia strains (wAlbA and wAlbB), a quantitative PCR was used to estimate the relative densities, (i.e., the bacteria-to-host gene ratios) of each strains in individual mosquitoes. Relative densities were between 6.25 \u00d7 10(0.01) and 5.47 \u00d7 10(0.1) for wAlbA and between 2.03 \u00d7 10(0.1) and 1.4 \u00d7 10(1) for wAlbB. Apart from Wolbachia, a total of 31 bacterial taxa were identified at the genus level using different method variations. Diversity index values were low and probably underestimated the true diversity due to the high abundance of Wolbachia sequences vastly outnumbering sequences from other taxa. Further studies should implement alternative strategies to specifically discard from analysis any sequences from Wolbachia, the dominant endosymbiotic bacterium in Ae. albopictus from this area.", "author" : [ { "dropping-particle" : "", "family" : "Minard", "given" : "Guillaume", "non-dropping-particle" : "", "parse-names" : false, "suffix" : "" }, { "dropping-particle" : "", "family" : "Tran", "given" : "Florence-H\u00e9l\u00e8ne", "non-dropping-particle" : "", "parse-names" : false, "suffix" : "" }, { "dropping-particle" : "", "family" : "Dubost", "given" : "Audrey", "non-dropping-particle" : "", "parse-names" : false, "suffix" : "" }, { "dropping-particle" : "", "family" : "Tran-Van", "given" : "Van", "non-dropping-particle" : "", "parse-names" : false, "suffix" : "" }, { "dropping-particle" : "", "family" : "Mavingui", "given" : "Patrick", "non-dropping-particle" : "", "parse-names" : false, "suffix" : "" }, { "dropping-particle" : "", "family" : "Moro", "given" : "Claire Valiente", "non-dropping-particle" : "", "parse-names" : false, "suffix" : "" } ], "container-title" : "Frontiers in cellular and infection microbiology", "id" : "ITEM-1", "issue" : "May", "issued" : { "date-parts" : [ [ "2014" ] ] }, "page" : "59", "title" : "Pyrosequencing 16S rRNA genes of bacteria associated with wild tiger mosquito Aedes albopictus: a pilot study.", "type" : "article-journal", "volume" : "4" }, "uris" : [ "http://www.mendeley.com/documents/?uuid=953e5f98-52e0-414d-b6c3-255123909c57" ] } ], "mendeley" : { "formattedCitation" : "&lt;sup&gt;1&lt;/sup&gt;", "plainTextFormattedCitation" : "1", "previouslyFormattedCitation" : "&lt;sup&gt;1&lt;/sup&gt;" }, "properties" : { "noteIndex" : 1 }, "schema" : "https://github.com/citation-style-language/schema/raw/master/csl-citation.json" }</w:instrText>
            </w:r>
            <w:r w:rsidRPr="00CB2191">
              <w:rPr>
                <w:rFonts w:eastAsia="Times New Roman" w:cstheme="minorHAnsi"/>
                <w:color w:val="000000"/>
                <w:sz w:val="18"/>
                <w:szCs w:val="16"/>
              </w:rPr>
              <w:fldChar w:fldCharType="separate"/>
            </w:r>
            <w:r w:rsidRPr="00CB2191">
              <w:rPr>
                <w:rFonts w:eastAsia="Times New Roman" w:cstheme="minorHAnsi"/>
                <w:noProof/>
                <w:color w:val="000000"/>
                <w:sz w:val="18"/>
                <w:szCs w:val="16"/>
                <w:vertAlign w:val="superscript"/>
              </w:rPr>
              <w:t>1</w:t>
            </w:r>
            <w:r w:rsidRPr="00CB2191">
              <w:rPr>
                <w:rFonts w:eastAsia="Times New Roman" w:cstheme="minorHAnsi"/>
                <w:color w:val="000000"/>
                <w:sz w:val="18"/>
                <w:szCs w:val="16"/>
              </w:rPr>
              <w:fldChar w:fldCharType="end"/>
            </w:r>
          </w:p>
        </w:tc>
      </w:tr>
      <w:tr w:rsidR="00CB2191" w:rsidRPr="00CB2191" w14:paraId="618651FC" w14:textId="77777777" w:rsidTr="00A32EEA">
        <w:trPr>
          <w:trHeight w:val="570"/>
        </w:trPr>
        <w:tc>
          <w:tcPr>
            <w:tcW w:w="1454" w:type="dxa"/>
            <w:tcBorders>
              <w:top w:val="single" w:sz="6" w:space="0" w:color="auto"/>
            </w:tcBorders>
            <w:noWrap/>
            <w:hideMark/>
          </w:tcPr>
          <w:p w14:paraId="2C005343" w14:textId="77777777" w:rsidR="00CB2191" w:rsidRPr="008B3C3B" w:rsidRDefault="00CB2191" w:rsidP="00A32EEA">
            <w:pPr>
              <w:spacing w:before="240"/>
              <w:jc w:val="center"/>
              <w:rPr>
                <w:rFonts w:eastAsia="Times New Roman" w:cstheme="minorHAnsi"/>
                <w:color w:val="000000"/>
                <w:sz w:val="18"/>
                <w:szCs w:val="16"/>
              </w:rPr>
            </w:pPr>
          </w:p>
        </w:tc>
        <w:tc>
          <w:tcPr>
            <w:tcW w:w="1582" w:type="dxa"/>
            <w:tcBorders>
              <w:top w:val="single" w:sz="6" w:space="0" w:color="auto"/>
            </w:tcBorders>
            <w:noWrap/>
            <w:hideMark/>
          </w:tcPr>
          <w:p w14:paraId="238705F0" w14:textId="77777777" w:rsidR="00CB2191" w:rsidRPr="008B3C3B" w:rsidRDefault="00CB2191" w:rsidP="00A32EEA">
            <w:pPr>
              <w:spacing w:before="240"/>
              <w:jc w:val="center"/>
              <w:rPr>
                <w:rFonts w:eastAsia="Times New Roman" w:cstheme="minorHAnsi"/>
                <w:i/>
                <w:iCs/>
                <w:color w:val="000000"/>
                <w:sz w:val="18"/>
                <w:szCs w:val="16"/>
              </w:rPr>
            </w:pPr>
            <w:r w:rsidRPr="008B3C3B">
              <w:rPr>
                <w:rFonts w:eastAsia="Times New Roman" w:cstheme="minorHAnsi"/>
                <w:i/>
                <w:iCs/>
                <w:color w:val="000000"/>
                <w:sz w:val="18"/>
                <w:szCs w:val="16"/>
              </w:rPr>
              <w:t>Acinetobacter</w:t>
            </w:r>
          </w:p>
        </w:tc>
        <w:tc>
          <w:tcPr>
            <w:tcW w:w="2004" w:type="dxa"/>
            <w:tcBorders>
              <w:top w:val="single" w:sz="6" w:space="0" w:color="auto"/>
            </w:tcBorders>
            <w:hideMark/>
          </w:tcPr>
          <w:p w14:paraId="0DFB8CD3" w14:textId="77777777" w:rsidR="00CB2191" w:rsidRPr="008B3C3B" w:rsidRDefault="00CB2191" w:rsidP="00A32EEA">
            <w:pPr>
              <w:spacing w:before="240"/>
              <w:jc w:val="center"/>
              <w:rPr>
                <w:rFonts w:eastAsia="Times New Roman" w:cstheme="minorHAnsi"/>
                <w:i/>
                <w:iCs/>
                <w:color w:val="000000"/>
                <w:sz w:val="18"/>
                <w:szCs w:val="16"/>
              </w:rPr>
            </w:pPr>
            <w:r w:rsidRPr="008B3C3B">
              <w:rPr>
                <w:rFonts w:eastAsia="Times New Roman" w:cstheme="minorHAnsi"/>
                <w:i/>
                <w:iCs/>
                <w:color w:val="000000"/>
                <w:sz w:val="18"/>
                <w:szCs w:val="16"/>
              </w:rPr>
              <w:t xml:space="preserve">soli, </w:t>
            </w:r>
            <w:r w:rsidRPr="008B3C3B">
              <w:rPr>
                <w:rFonts w:eastAsia="Times New Roman" w:cstheme="minorHAnsi"/>
                <w:color w:val="000000"/>
                <w:sz w:val="18"/>
                <w:szCs w:val="16"/>
              </w:rPr>
              <w:t>c</w:t>
            </w:r>
            <w:r w:rsidRPr="008B3C3B">
              <w:rPr>
                <w:rFonts w:eastAsia="Times New Roman" w:cstheme="minorHAnsi"/>
                <w:i/>
                <w:iCs/>
                <w:color w:val="000000"/>
                <w:sz w:val="18"/>
                <w:szCs w:val="16"/>
              </w:rPr>
              <w:t>alcoaceticus</w:t>
            </w:r>
            <w:r w:rsidRPr="008B3C3B">
              <w:rPr>
                <w:rFonts w:eastAsia="Times New Roman" w:cstheme="minorHAnsi"/>
                <w:color w:val="000000"/>
                <w:sz w:val="18"/>
                <w:szCs w:val="16"/>
              </w:rPr>
              <w:t xml:space="preserve">, </w:t>
            </w:r>
            <w:r w:rsidRPr="008B3C3B">
              <w:rPr>
                <w:rFonts w:eastAsia="Times New Roman" w:cstheme="minorHAnsi"/>
                <w:color w:val="000000"/>
                <w:sz w:val="18"/>
                <w:szCs w:val="16"/>
              </w:rPr>
              <w:br/>
              <w:t xml:space="preserve">or </w:t>
            </w:r>
            <w:r w:rsidRPr="008B3C3B">
              <w:rPr>
                <w:rFonts w:eastAsia="Times New Roman" w:cstheme="minorHAnsi"/>
                <w:i/>
                <w:iCs/>
                <w:color w:val="000000"/>
                <w:sz w:val="18"/>
                <w:szCs w:val="16"/>
              </w:rPr>
              <w:t>baumannii</w:t>
            </w:r>
            <w:r w:rsidR="00E10670">
              <w:rPr>
                <w:rFonts w:eastAsia="Times New Roman" w:cstheme="minorHAnsi"/>
                <w:i/>
                <w:iCs/>
                <w:color w:val="000000"/>
                <w:sz w:val="18"/>
                <w:szCs w:val="16"/>
              </w:rPr>
              <w:t xml:space="preserve"> (100%)</w:t>
            </w:r>
          </w:p>
        </w:tc>
        <w:tc>
          <w:tcPr>
            <w:tcW w:w="2160" w:type="dxa"/>
            <w:tcBorders>
              <w:top w:val="single" w:sz="6" w:space="0" w:color="auto"/>
            </w:tcBorders>
            <w:hideMark/>
          </w:tcPr>
          <w:p w14:paraId="06563CD1" w14:textId="77777777" w:rsidR="00CB2191" w:rsidRPr="008B3C3B" w:rsidRDefault="00CB2191" w:rsidP="00A32EEA">
            <w:pPr>
              <w:spacing w:before="240"/>
              <w:jc w:val="center"/>
              <w:rPr>
                <w:rFonts w:eastAsia="Times New Roman" w:cstheme="minorHAnsi"/>
                <w:color w:val="000000"/>
                <w:sz w:val="18"/>
                <w:szCs w:val="16"/>
              </w:rPr>
            </w:pPr>
            <w:r>
              <w:rPr>
                <w:rFonts w:eastAsia="Times New Roman" w:cstheme="minorHAnsi"/>
                <w:color w:val="000000"/>
                <w:sz w:val="18"/>
                <w:szCs w:val="16"/>
              </w:rPr>
              <w:t xml:space="preserve">soil </w:t>
            </w:r>
            <w:r>
              <w:rPr>
                <w:rFonts w:eastAsia="Times New Roman" w:cstheme="minorHAnsi"/>
                <w:color w:val="000000"/>
                <w:sz w:val="18"/>
                <w:szCs w:val="16"/>
              </w:rPr>
              <w:fldChar w:fldCharType="begin" w:fldLock="1"/>
            </w:r>
            <w:r>
              <w:rPr>
                <w:rFonts w:eastAsia="Times New Roman" w:cstheme="minorHAnsi"/>
                <w:color w:val="000000"/>
                <w:sz w:val="18"/>
                <w:szCs w:val="16"/>
              </w:rPr>
              <w:instrText>ADDIN CSL_CITATION { "citationItems" : [ { "id" : "ITEM-1", "itemData" : { "DOI" : "10.1007/s12275-008-0118-y", "ISBN" : "8261750361", "ISSN" : "12258873", "PMID" : "18758729", "abstract" : "A non-motile and rod shaped bacterium, designated strain B1(T), was isolated from forest soil at Mt. Baekwoon, Republic of Korea. Cells were Gram-negative, catalase-positive, and oxidase-negative. The major fatty acids were 9-octadecenoic acid (C(18:1) omega9c; 42%) and hexadecanoic acid (C(16:0); 25.9%) and summed feature 3 (comprising iso-C(15:0) 2-OH and/or C(16:1) omega7c; 10.0%). The DNA G+C content was 44.1 mol%. A phylogenetic tree based on 16S rRNA gene sequences showed that strain B1(T) formed a lineage within the genus Acinetobacter and was closely related to A. baylyi DSM 14961(T) (98.6% sequence similarity), followed by A. baumannii DSM 30007(T) (97.4%), A. calcoaceticus DSM 30006(T) (97.0%) and 3 genomic species (96.8 approximately 7.6%). Phenotypic characteristics, gyrB gene sequence analysis and DNA-DNA relatedness data distinguished strain B1(T) from type strains of A. baylyi, A. baumannii, and A. calcoaceticus. On the basis of the evidence presented in this study, strain B1(T) represents a novel species of the genus Acinetobacter, for which the name Acinetobacter soli sp. nov. is proposed. The type strain is B1(T) (= KCTC 22184(T)= JCM 15062(T)).", "author" : [ { "dropping-particle" : "", "family" : "Kim", "given" : "Duwoon", "non-dropping-particle" : "", "parse-names" : false, "suffix" : "" }, { "dropping-particle" : "", "family" : "Baik", "given" : "Keun Sik", "non-dropping-particle" : "", "parse-names" : false, "suffix" : "" }, { "dropping-particle" : "", "family" : "Kim", "given" : "Mi Sun", "non-dropping-particle" : "", "parse-names" : false, "suffix" : "" }, { "dropping-particle" : "", "family" : "Park", "given" : "Seong Chan", "non-dropping-particle" : "", "parse-names" : false, "suffix" : "" }, { "dropping-particle" : "", "family" : "Kim", "given" : "Seon Suk", "non-dropping-particle" : "", "parse-names" : false, "suffix" : "" }, { "dropping-particle" : "", "family" : "Rhee", "given" : "Moon Soo", "non-dropping-particle" : "", "parse-names" : false, "suffix" : "" }, { "dropping-particle" : "", "family" : "Kwak", "given" : "Young Se", "non-dropping-particle" : "", "parse-names" : false, "suffix" : "" }, { "dropping-particle" : "", "family" : "Seong", "given" : "Chi Nam", "non-dropping-particle" : "", "parse-names" : false, "suffix" : "" } ], "container-title" : "Journal of Microbiology", "id" : "ITEM-1", "issue" : "4", "issued" : { "date-parts" : [ [ "2008" ] ] }, "page" : "396-401", "title" : "Acinetobacter soli sp. nov., isolated from forest soil", "type" : "article-journal", "volume" : "46" }, "uris" : [ "http://www.mendeley.com/documents/?uuid=ddc0539f-ee49-4673-9d9f-3b4cea799e36" ] } ], "mendeley" : { "formattedCitation" : "&lt;sup&gt;2&lt;/sup&gt;", "plainTextFormattedCitation" : "2", "previouslyFormattedCitation" : "&lt;sup&gt;2&lt;/sup&gt;" }, "properties" : { "noteIndex" : 1 }, "schema" : "https://github.com/citation-style-language/schema/raw/master/csl-citation.json" }</w:instrText>
            </w:r>
            <w:r>
              <w:rPr>
                <w:rFonts w:eastAsia="Times New Roman" w:cstheme="minorHAnsi"/>
                <w:color w:val="000000"/>
                <w:sz w:val="18"/>
                <w:szCs w:val="16"/>
              </w:rPr>
              <w:fldChar w:fldCharType="separate"/>
            </w:r>
            <w:r w:rsidRPr="00CB2191">
              <w:rPr>
                <w:rFonts w:eastAsia="Times New Roman" w:cstheme="minorHAnsi"/>
                <w:noProof/>
                <w:color w:val="000000"/>
                <w:sz w:val="18"/>
                <w:szCs w:val="16"/>
                <w:vertAlign w:val="superscript"/>
              </w:rPr>
              <w:t>2</w:t>
            </w:r>
            <w:r>
              <w:rPr>
                <w:rFonts w:eastAsia="Times New Roman" w:cstheme="minorHAnsi"/>
                <w:color w:val="000000"/>
                <w:sz w:val="18"/>
                <w:szCs w:val="16"/>
              </w:rPr>
              <w:fldChar w:fldCharType="end"/>
            </w:r>
            <w:r w:rsidRPr="008B3C3B">
              <w:rPr>
                <w:rFonts w:eastAsia="Times New Roman" w:cstheme="minorHAnsi"/>
                <w:color w:val="000000"/>
                <w:sz w:val="18"/>
                <w:szCs w:val="16"/>
              </w:rPr>
              <w:t>; nosocomial</w:t>
            </w:r>
            <w:r w:rsidR="00A149A0">
              <w:rPr>
                <w:rFonts w:eastAsia="Times New Roman" w:cstheme="minorHAnsi"/>
                <w:color w:val="000000"/>
                <w:sz w:val="18"/>
                <w:szCs w:val="16"/>
              </w:rPr>
              <w:fldChar w:fldCharType="begin" w:fldLock="1"/>
            </w:r>
            <w:r w:rsidR="00A149A0">
              <w:rPr>
                <w:rFonts w:eastAsia="Times New Roman" w:cstheme="minorHAnsi"/>
                <w:color w:val="000000"/>
                <w:sz w:val="18"/>
                <w:szCs w:val="16"/>
              </w:rPr>
              <w:instrText>ADDIN CSL_CITATION { "citationItems" : [ { "id" : "ITEM-1", "itemData" : { "DOI" : "10.1007/s11908-007-1011-2", "ISBN" : "1534-3146 (Electronic)\\r1523-3847 (Linking)", "ISSN" : "1523-3847", "PMID" : "11559464", "abstract" : "Among gram-negative organisms playing a significant role in nosocomial infections, Acinetobacter species have attracted increasing attention in intensive care units during the past two decades. Acinetobacter species are implicated in a wide spectrum of infections (eg, bacteremia, nosocomial pneumonia, urinary tract infections, secondary meningitis, superinfections in burn patients). One of the most striking features of Acinetobacter species is their extraordinary ability to develop multiple resistance mechanisms against major antibiotic classes. They have become resistant to broad-spectrum beta-lactams (third-generation cephalosporins, carboxypenicillins, and increasingly to carbapenems); they produce a wide range of aminoglycoside-inactivating enzymes; and most strains are resistant to fluoroquinolones. In Acinetobacter nosocomial infections, the major problems confronting clinicians in intensive care units are related to the severity of Acinetobacter nosocomial infections and to resistance to major antibiotic classes of these organisms.", "author" : [ { "dropping-particle" : "", "family" : "Bergogne-Berezin", "given" : "E", "non-dropping-particle" : "", "parse-names" : false, "suffix" : "" } ], "container-title" : "Curr Infect Dis Rep", "id" : "ITEM-1", "issue" : "5", "issued" : { "date-parts" : [ [ "2001" ] ] }, "page" : "440-444", "title" : "The Increasing Role of Acinetobacter Species As Nosocomial Pathogens", "type" : "article-journal", "volume" : "3" }, "uris" : [ "http://www.mendeley.com/documents/?uuid=6fa37f92-0ba8-48c4-b509-83f2a7107871" ] } ], "mendeley" : { "formattedCitation" : "&lt;sup&gt;3&lt;/sup&gt;", "plainTextFormattedCitation" : "3", "previouslyFormattedCitation" : "&lt;sup&gt;3&lt;/sup&gt;" }, "properties" : { "noteIndex" : 1 }, "schema" : "https://github.com/citation-style-language/schema/raw/master/csl-citation.json" }</w:instrText>
            </w:r>
            <w:r w:rsidR="00A149A0">
              <w:rPr>
                <w:rFonts w:eastAsia="Times New Roman" w:cstheme="minorHAnsi"/>
                <w:color w:val="000000"/>
                <w:sz w:val="18"/>
                <w:szCs w:val="16"/>
              </w:rPr>
              <w:fldChar w:fldCharType="separate"/>
            </w:r>
            <w:r w:rsidR="00A149A0" w:rsidRPr="00A149A0">
              <w:rPr>
                <w:rFonts w:eastAsia="Times New Roman" w:cstheme="minorHAnsi"/>
                <w:noProof/>
                <w:color w:val="000000"/>
                <w:sz w:val="18"/>
                <w:szCs w:val="16"/>
                <w:vertAlign w:val="superscript"/>
              </w:rPr>
              <w:t>3</w:t>
            </w:r>
            <w:r w:rsidR="00A149A0">
              <w:rPr>
                <w:rFonts w:eastAsia="Times New Roman" w:cstheme="minorHAnsi"/>
                <w:color w:val="000000"/>
                <w:sz w:val="18"/>
                <w:szCs w:val="16"/>
              </w:rPr>
              <w:fldChar w:fldCharType="end"/>
            </w:r>
            <w:r w:rsidRPr="008B3C3B">
              <w:rPr>
                <w:rFonts w:eastAsia="Times New Roman" w:cstheme="minorHAnsi"/>
                <w:color w:val="000000"/>
                <w:sz w:val="18"/>
                <w:szCs w:val="16"/>
              </w:rPr>
              <w:t xml:space="preserve">; </w:t>
            </w:r>
            <w:r w:rsidRPr="008B3C3B">
              <w:rPr>
                <w:rFonts w:eastAsia="Times New Roman" w:cstheme="minorHAnsi"/>
                <w:color w:val="000000"/>
                <w:sz w:val="18"/>
                <w:szCs w:val="16"/>
              </w:rPr>
              <w:br/>
              <w:t>Plants/nectar</w:t>
            </w:r>
            <w:r w:rsidR="00A149A0">
              <w:rPr>
                <w:rFonts w:eastAsia="Times New Roman" w:cstheme="minorHAnsi"/>
                <w:color w:val="000000"/>
                <w:sz w:val="18"/>
                <w:szCs w:val="16"/>
              </w:rPr>
              <w:fldChar w:fldCharType="begin" w:fldLock="1"/>
            </w:r>
            <w:r w:rsidR="00A149A0">
              <w:rPr>
                <w:rFonts w:eastAsia="Times New Roman" w:cstheme="minorHAnsi"/>
                <w:color w:val="000000"/>
                <w:sz w:val="18"/>
                <w:szCs w:val="16"/>
              </w:rPr>
              <w:instrText>ADDIN CSL_CITATION { "citationItems" : [ { "id" : "ITEM-1", "itemData" : { "DOI" : "10.1099/ijs.0.043489-0", "ISBN" : "1466-5034 (Electronic)\\r1466-5026 (Linking)", "ISSN" : "14665026", "PMID" : "22904213", "abstract" : "The taxonomic status of 14 strains of members of the genus Acinetobacter isolated from floral nectar of wild Mediterranean insect-pollinated plants, which did not belong to any previously described species within this genus, was investigated following a polyphasic approach. Confirmation that these strains formed two separate lineages within the genus Acinetobacter was obtained from comparative analysis of the partial sequences of the 16S rRNA gene and the gene encoding the \u03b2-subunit of RNA polymerase (rpoB), DNA-DNA reassociation data, determination of the DNA G+C content and physiological tests. The names Acinetobacter nectaris sp. nov. and Acinetobacter boissieri sp. nov. are proposed. The type strain of A. nectaris sp. nov. is SAP 763.2(T) ( = LMG 26958(T) = CECT 8127(T)) and that of A. boissieri sp. nov. is SAP 284.1(T) ( = LMG 26959(T) = CECT 8128(T)).", "author" : [ { "dropping-particle" : "", "family" : "\u00c1lvarez-P\u00e9rez", "given" : "Sergio", "non-dropping-particle" : "", "parse-names" : false, "suffix" : "" }, { "dropping-particle" : "", "family" : "Lievens", "given" : "Bart", "non-dropping-particle" : "", "parse-names" : false, "suffix" : "" }, { "dropping-particle" : "", "family" : "Jacquemyn", "given" : "Hans", "non-dropping-particle" : "", "parse-names" : false, "suffix" : "" }, { "dropping-particle" : "", "family" : "Herrera", "given" : "Carlos M.", "non-dropping-particle" : "", "parse-names" : false, "suffix" : "" } ], "container-title" : "International Journal of Systematic and Evolutionary Microbiology", "id" : "ITEM-1", "issue" : "PART4", "issued" : { "date-parts" : [ [ "2013" ] ] }, "page" : "1532-1539", "title" : "Acinetobacter nectaris sp. nov. and Acinetobacter boissieri sp. nov., isolated from floral nectar of wild Mediterranean insect-pollinated plants", "type" : "article-journal", "volume" : "63" }, "uris" : [ "http://www.mendeley.com/documents/?uuid=9f6e6a3b-711b-4b35-97ce-07d27c40c597" ] } ], "mendeley" : { "formattedCitation" : "&lt;sup&gt;4&lt;/sup&gt;", "plainTextFormattedCitation" : "4", "previouslyFormattedCitation" : "&lt;sup&gt;4&lt;/sup&gt;" }, "properties" : { "noteIndex" : 1 }, "schema" : "https://github.com/citation-style-language/schema/raw/master/csl-citation.json" }</w:instrText>
            </w:r>
            <w:r w:rsidR="00A149A0">
              <w:rPr>
                <w:rFonts w:eastAsia="Times New Roman" w:cstheme="minorHAnsi"/>
                <w:color w:val="000000"/>
                <w:sz w:val="18"/>
                <w:szCs w:val="16"/>
              </w:rPr>
              <w:fldChar w:fldCharType="separate"/>
            </w:r>
            <w:r w:rsidR="00A149A0" w:rsidRPr="00A149A0">
              <w:rPr>
                <w:rFonts w:eastAsia="Times New Roman" w:cstheme="minorHAnsi"/>
                <w:noProof/>
                <w:color w:val="000000"/>
                <w:sz w:val="18"/>
                <w:szCs w:val="16"/>
                <w:vertAlign w:val="superscript"/>
              </w:rPr>
              <w:t>4</w:t>
            </w:r>
            <w:r w:rsidR="00A149A0">
              <w:rPr>
                <w:rFonts w:eastAsia="Times New Roman" w:cstheme="minorHAnsi"/>
                <w:color w:val="000000"/>
                <w:sz w:val="18"/>
                <w:szCs w:val="16"/>
              </w:rPr>
              <w:fldChar w:fldCharType="end"/>
            </w:r>
            <w:r w:rsidRPr="008B3C3B">
              <w:rPr>
                <w:rFonts w:eastAsia="Times New Roman" w:cstheme="minorHAnsi"/>
                <w:color w:val="000000"/>
                <w:sz w:val="18"/>
                <w:szCs w:val="16"/>
              </w:rPr>
              <w:t xml:space="preserve"> </w:t>
            </w:r>
          </w:p>
        </w:tc>
        <w:tc>
          <w:tcPr>
            <w:tcW w:w="1882" w:type="dxa"/>
            <w:tcBorders>
              <w:top w:val="single" w:sz="6" w:space="0" w:color="auto"/>
            </w:tcBorders>
            <w:noWrap/>
            <w:hideMark/>
          </w:tcPr>
          <w:p w14:paraId="3567E050" w14:textId="77777777" w:rsidR="00CB2191" w:rsidRPr="008B3C3B" w:rsidRDefault="00CB2191" w:rsidP="00A32EEA">
            <w:pPr>
              <w:spacing w:before="240"/>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tcBorders>
              <w:top w:val="single" w:sz="6" w:space="0" w:color="auto"/>
            </w:tcBorders>
            <w:hideMark/>
          </w:tcPr>
          <w:p w14:paraId="6D15345A" w14:textId="77777777" w:rsidR="00CB2191" w:rsidRPr="008B3C3B" w:rsidRDefault="00CB2191" w:rsidP="00A32EEA">
            <w:pPr>
              <w:spacing w:before="240"/>
              <w:jc w:val="center"/>
              <w:rPr>
                <w:rFonts w:eastAsia="Times New Roman" w:cstheme="minorHAnsi"/>
                <w:i/>
                <w:iCs/>
                <w:color w:val="000000"/>
                <w:sz w:val="18"/>
                <w:szCs w:val="16"/>
              </w:rPr>
            </w:pPr>
            <w:r w:rsidRPr="008B3C3B">
              <w:rPr>
                <w:rFonts w:eastAsia="Times New Roman" w:cstheme="minorHAnsi"/>
                <w:i/>
                <w:iCs/>
                <w:color w:val="000000"/>
                <w:sz w:val="18"/>
                <w:szCs w:val="16"/>
              </w:rPr>
              <w:t>Aedes, Anopheles, Culex,</w:t>
            </w:r>
            <w:r w:rsidRPr="008B3C3B">
              <w:rPr>
                <w:rFonts w:eastAsia="Times New Roman" w:cstheme="minorHAnsi"/>
                <w:i/>
                <w:iCs/>
                <w:color w:val="000000"/>
                <w:sz w:val="18"/>
                <w:szCs w:val="16"/>
              </w:rPr>
              <w:br/>
              <w:t>Mansonia, Psorophora</w:t>
            </w:r>
          </w:p>
        </w:tc>
      </w:tr>
      <w:tr w:rsidR="00CB2191" w:rsidRPr="008B3C3B" w14:paraId="4EEF5D50" w14:textId="77777777" w:rsidTr="00776E31">
        <w:trPr>
          <w:trHeight w:val="305"/>
        </w:trPr>
        <w:tc>
          <w:tcPr>
            <w:tcW w:w="1454" w:type="dxa"/>
            <w:noWrap/>
            <w:hideMark/>
          </w:tcPr>
          <w:p w14:paraId="790422F6"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Alcaligenaceae</w:t>
            </w:r>
          </w:p>
        </w:tc>
        <w:tc>
          <w:tcPr>
            <w:tcW w:w="1582" w:type="dxa"/>
            <w:noWrap/>
            <w:hideMark/>
          </w:tcPr>
          <w:p w14:paraId="2EBE1F38" w14:textId="77777777" w:rsidR="00CB2191" w:rsidRPr="008B3C3B" w:rsidRDefault="00CB2191" w:rsidP="008B3C3B">
            <w:pPr>
              <w:jc w:val="center"/>
              <w:rPr>
                <w:rFonts w:eastAsia="Times New Roman" w:cstheme="minorHAnsi"/>
                <w:i/>
                <w:iCs/>
                <w:color w:val="000000"/>
                <w:sz w:val="18"/>
                <w:szCs w:val="16"/>
              </w:rPr>
            </w:pPr>
          </w:p>
        </w:tc>
        <w:tc>
          <w:tcPr>
            <w:tcW w:w="2004" w:type="dxa"/>
            <w:noWrap/>
            <w:hideMark/>
          </w:tcPr>
          <w:p w14:paraId="4EC077E4" w14:textId="77777777" w:rsidR="00CB2191" w:rsidRPr="008B3C3B" w:rsidRDefault="00CB2191" w:rsidP="00E10670">
            <w:pPr>
              <w:jc w:val="center"/>
              <w:rPr>
                <w:rFonts w:eastAsia="Times New Roman" w:cstheme="minorHAnsi"/>
                <w:i/>
                <w:iCs/>
                <w:color w:val="000000"/>
                <w:sz w:val="18"/>
                <w:szCs w:val="16"/>
              </w:rPr>
            </w:pPr>
            <w:r w:rsidRPr="008B3C3B">
              <w:rPr>
                <w:rFonts w:eastAsia="Times New Roman" w:cstheme="minorHAnsi"/>
                <w:i/>
                <w:iCs/>
                <w:color w:val="000000"/>
                <w:sz w:val="18"/>
                <w:szCs w:val="16"/>
              </w:rPr>
              <w:t>faecalis (9</w:t>
            </w:r>
            <w:r w:rsidR="00E10670">
              <w:rPr>
                <w:rFonts w:eastAsia="Times New Roman" w:cstheme="minorHAnsi"/>
                <w:i/>
                <w:iCs/>
                <w:color w:val="000000"/>
                <w:sz w:val="18"/>
                <w:szCs w:val="16"/>
              </w:rPr>
              <w:t>5</w:t>
            </w:r>
            <w:r w:rsidRPr="008B3C3B">
              <w:rPr>
                <w:rFonts w:eastAsia="Times New Roman" w:cstheme="minorHAnsi"/>
                <w:i/>
                <w:iCs/>
                <w:color w:val="000000"/>
                <w:sz w:val="18"/>
                <w:szCs w:val="16"/>
              </w:rPr>
              <w:t>%)</w:t>
            </w:r>
          </w:p>
        </w:tc>
        <w:tc>
          <w:tcPr>
            <w:tcW w:w="2160" w:type="dxa"/>
            <w:hideMark/>
          </w:tcPr>
          <w:p w14:paraId="48C449C8" w14:textId="77777777" w:rsidR="00CB2191" w:rsidRPr="008B3C3B" w:rsidRDefault="00E10670" w:rsidP="00E10670">
            <w:pPr>
              <w:jc w:val="center"/>
              <w:rPr>
                <w:rFonts w:eastAsia="Times New Roman" w:cstheme="minorHAnsi"/>
                <w:color w:val="222222"/>
                <w:sz w:val="18"/>
                <w:szCs w:val="16"/>
              </w:rPr>
            </w:pPr>
            <w:r>
              <w:rPr>
                <w:rFonts w:eastAsia="Times New Roman" w:cstheme="minorHAnsi"/>
                <w:color w:val="222222"/>
                <w:sz w:val="18"/>
                <w:szCs w:val="16"/>
              </w:rPr>
              <w:t>feces</w:t>
            </w:r>
            <w:r w:rsidR="00CB2191" w:rsidRPr="008B3C3B">
              <w:rPr>
                <w:rFonts w:eastAsia="Times New Roman" w:cstheme="minorHAnsi"/>
                <w:color w:val="222222"/>
                <w:sz w:val="18"/>
                <w:szCs w:val="16"/>
              </w:rPr>
              <w:t>, water, and soil</w:t>
            </w:r>
            <w:r>
              <w:rPr>
                <w:rFonts w:eastAsia="Times New Roman" w:cstheme="minorHAnsi"/>
                <w:color w:val="222222"/>
                <w:sz w:val="18"/>
                <w:szCs w:val="16"/>
              </w:rPr>
              <w:fldChar w:fldCharType="begin" w:fldLock="1"/>
            </w:r>
            <w:r>
              <w:rPr>
                <w:rFonts w:eastAsia="Times New Roman" w:cstheme="minorHAnsi"/>
                <w:color w:val="222222"/>
                <w:sz w:val="18"/>
                <w:szCs w:val="16"/>
              </w:rPr>
              <w:instrText>ADDIN CSL_CITATION { "citationItems" : [ { "id" : "ITEM-1", "itemData" : { "DOI" : "10.1016/j.syapm.2005.03.003", "ISBN" : "0723-2020 (Print)\\r0723-2020 (Linking)", "ISSN" : "07232020", "PMID" : "16094869", "abstract" : "A Gram (-) coccobacillary bacterium, J&lt;sup&gt;T&lt;/sup&gt;, was isolated from a graywater bioprocessor. 16S rRNA and biochemical analysis has revealed strain J&lt;sup&gt;T&lt;/sup&gt; closely resembles Alcaligenes faecalis ATCC 8750&lt;sup&gt;T&lt;/sup&gt; and A. faecalis subsp. parafaecalis DSM 13975&lt;sup&gt;T&lt;/sup&gt;, but is a distinct, previously uncharacterized isolate. Strain J&lt;sup&gt;T&lt;/sup&gt;, along with the type strain of A. faecalis and its previously described subspecies share the ability to aerobically degrade phenol. The degradation rates of phenol for strain J &lt;sup&gt;T&lt;/sup&gt; and reference phenol degrading bacteria were determined by photometrically measuring the change in optical density when grown on 0.1% phenol as the sole carbon source, followed by addition of Gibb's reagent to measure depletion of substrate. The phenol degradation rates of strain J &lt;sup&gt;T&lt;/sup&gt; was found to exceed that of the phenol hydroxylase group III bacterium Pseudomonas pseudoalcaligenes, with isolate J&lt;sup&gt;T&lt;/sup&gt; exhibiting a doubling time of 4.5 h. The presence of the large subunit of the multicomponent phenol hydroxylase gene in strain J&lt;sup&gt;T&lt;/sup&gt; was confirmed by PCR. The presence of the nirK nitrite reductase gene as demonstrated by PCR as well as results obtained from nitrite media indicated denitrification at least to N &lt;inf&gt;2&lt;/inf&gt;O. Based on phenotypic, phylogenetic, fatty acid analysis and results from DNA-DNA hybridization, we propose assigning a novel subspecies of Alcaligenes faecalis, to be named Alcaligenes faecalis subsp. phenolicus with the type strain J&lt;sup&gt;T&lt;/sup&gt; (=DSM 16503) (=NRRL B-41076). \u00a9 2005 Elsevier GmbH. All rights reserved.", "author" : [ { "dropping-particle" : "", "family" : "Rehfuss", "given" : "Marc", "non-dropping-particle" : "", "parse-names" : false, "suffix" : "" }, { "dropping-particle" : "", "family" : "Urban", "given" : "James", "non-dropping-particle" : "", "parse-names" : false, "suffix" : "" } ], "container-title" : "Systematic and Applied Microbiology", "id" : "ITEM-1", "issue" : "5", "issued" : { "date-parts" : [ [ "2005" ] ] }, "page" : "421-429", "title" : "Alcaligenes faecalis subsp. phenolicus subsp. nov. a phenol-degrading, denitrifying bacterium isolated from a graywater bioprocessor", "type" : "article-journal", "volume" : "28" }, "uris" : [ "http://www.mendeley.com/documents/?uuid=1c1135c6-46e1-4464-8afe-523303a20245" ] } ], "mendeley" : { "formattedCitation" : "&lt;sup&gt;5&lt;/sup&gt;", "plainTextFormattedCitation" : "5", "previouslyFormattedCitation" : "&lt;sup&gt;5&lt;/sup&gt;" }, "properties" : { "noteIndex" : 1 }, "schema" : "https://github.com/citation-style-language/schema/raw/master/csl-citation.json" }</w:instrText>
            </w:r>
            <w:r>
              <w:rPr>
                <w:rFonts w:eastAsia="Times New Roman" w:cstheme="minorHAnsi"/>
                <w:color w:val="222222"/>
                <w:sz w:val="18"/>
                <w:szCs w:val="16"/>
              </w:rPr>
              <w:fldChar w:fldCharType="separate"/>
            </w:r>
            <w:r w:rsidRPr="00E10670">
              <w:rPr>
                <w:rFonts w:eastAsia="Times New Roman" w:cstheme="minorHAnsi"/>
                <w:noProof/>
                <w:color w:val="222222"/>
                <w:sz w:val="18"/>
                <w:szCs w:val="16"/>
                <w:vertAlign w:val="superscript"/>
              </w:rPr>
              <w:t>5</w:t>
            </w:r>
            <w:r>
              <w:rPr>
                <w:rFonts w:eastAsia="Times New Roman" w:cstheme="minorHAnsi"/>
                <w:color w:val="222222"/>
                <w:sz w:val="18"/>
                <w:szCs w:val="16"/>
              </w:rPr>
              <w:fldChar w:fldCharType="end"/>
            </w:r>
          </w:p>
        </w:tc>
        <w:tc>
          <w:tcPr>
            <w:tcW w:w="1882" w:type="dxa"/>
            <w:noWrap/>
            <w:hideMark/>
          </w:tcPr>
          <w:p w14:paraId="2D4F6356"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59A2A060"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An. stephensi</w:t>
            </w:r>
          </w:p>
        </w:tc>
      </w:tr>
      <w:tr w:rsidR="00CB2191" w:rsidRPr="00CB2191" w14:paraId="227312D8" w14:textId="77777777" w:rsidTr="00776E31">
        <w:trPr>
          <w:trHeight w:val="285"/>
        </w:trPr>
        <w:tc>
          <w:tcPr>
            <w:tcW w:w="1454" w:type="dxa"/>
            <w:noWrap/>
            <w:hideMark/>
          </w:tcPr>
          <w:p w14:paraId="4FDBA91E"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38F3C2AF"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Anaplasma</w:t>
            </w:r>
          </w:p>
        </w:tc>
        <w:tc>
          <w:tcPr>
            <w:tcW w:w="2004" w:type="dxa"/>
            <w:noWrap/>
            <w:hideMark/>
          </w:tcPr>
          <w:p w14:paraId="7A8084CB" w14:textId="77777777" w:rsidR="00CB2191" w:rsidRPr="008B3C3B" w:rsidRDefault="00E10670" w:rsidP="008B3C3B">
            <w:pPr>
              <w:jc w:val="center"/>
              <w:rPr>
                <w:rFonts w:eastAsia="Times New Roman" w:cstheme="minorHAnsi"/>
                <w:i/>
                <w:iCs/>
                <w:color w:val="000000"/>
                <w:sz w:val="18"/>
                <w:szCs w:val="16"/>
              </w:rPr>
            </w:pPr>
            <w:r>
              <w:rPr>
                <w:rFonts w:eastAsia="Times New Roman" w:cstheme="minorHAnsi"/>
                <w:i/>
                <w:iCs/>
                <w:color w:val="000000"/>
                <w:sz w:val="18"/>
                <w:szCs w:val="16"/>
              </w:rPr>
              <w:t>ovis (100%)</w:t>
            </w:r>
          </w:p>
        </w:tc>
        <w:tc>
          <w:tcPr>
            <w:tcW w:w="2160" w:type="dxa"/>
            <w:noWrap/>
            <w:hideMark/>
          </w:tcPr>
          <w:p w14:paraId="2F735C0E" w14:textId="77777777" w:rsidR="00CB2191" w:rsidRPr="008B3C3B" w:rsidRDefault="00CB2191" w:rsidP="00E10670">
            <w:pPr>
              <w:jc w:val="center"/>
              <w:rPr>
                <w:rFonts w:eastAsia="Times New Roman" w:cstheme="minorHAnsi"/>
                <w:color w:val="000000"/>
                <w:sz w:val="18"/>
                <w:szCs w:val="16"/>
              </w:rPr>
            </w:pPr>
            <w:r w:rsidRPr="008B3C3B">
              <w:rPr>
                <w:rFonts w:eastAsia="Times New Roman" w:cstheme="minorHAnsi"/>
                <w:color w:val="000000"/>
                <w:sz w:val="18"/>
                <w:szCs w:val="16"/>
              </w:rPr>
              <w:t>obligate intracellular blood pathogen -- ruminants</w:t>
            </w:r>
            <w:r w:rsidR="00E10670">
              <w:rPr>
                <w:rFonts w:eastAsia="Times New Roman" w:cstheme="minorHAnsi"/>
                <w:color w:val="000000"/>
                <w:sz w:val="18"/>
                <w:szCs w:val="16"/>
              </w:rPr>
              <w:fldChar w:fldCharType="begin" w:fldLock="1"/>
            </w:r>
            <w:r w:rsidR="00E10670">
              <w:rPr>
                <w:rFonts w:eastAsia="Times New Roman" w:cstheme="minorHAnsi"/>
                <w:color w:val="000000"/>
                <w:sz w:val="18"/>
                <w:szCs w:val="16"/>
              </w:rPr>
              <w:instrText>ADDIN CSL_CITATION { "citationItems" : [ { "id" : "ITEM-1", "itemData" : { "DOI" : "10.1016/j.vetmic.2006.09.011", "ISBN" : "0095-1137", "ISSN" : "03781135", "PMID" : "17052866", "abstract" : "Anaplasma ovis (Rickettsiales: Anaplasmataceae) is a tick-borne pathogen of sheep, goats and wild ruminants. The genetic diversity of A. ovis strains has not been well characterized due to the lack of sequence information. In this study, we evaluated bighorn sheep (Ovis canadensis) and mule deer (Odocoileus hemionus) from Montana for infection with A. ovis by serology and sequence analysis of the msp4 gene. Antibodies to Anaplasma spp. were detected in 37% and 39% of bighorn sheep and mule deer analyzed, respectively. Four new msp4 genotypes were identified. The A. ovis msp4 sequences identified herein were analyzed together with sequences reported previously for the characterization of the genetic diversity of A. ovis strains in comparison with other Anaplasma spp. The results of these studies demonstrated that although A. ovis msp4 genotypes may vary among geographic regions and between sheep and deer hosts, the variation observed was less than the variation observed between A. marginale and A. phagocytophilum strains. The results reported herein further confirm that A. ovis infection occurs in natural wild ruminant populations in Western United States and that bighorn sheep and mule deer may serve as wildlife reservoirs of A. ovis. \u00a9 2006.", "author" : [ { "dropping-particle" : "", "family" : "la Fuente", "given" : "Jos\u00e9", "non-dropping-particle" : "de", "parse-names" : false, "suffix" : "" }, { "dropping-particle" : "", "family" : "Atkinson", "given" : "Mark W.", "non-dropping-particle" : "", "parse-names" : false, "suffix" : "" }, { "dropping-particle" : "", "family" : "Naranjo", "given" : "Victoria", "non-dropping-particle" : "", "parse-names" : false, "suffix" : "" }, { "dropping-particle" : "", "family" : "Fern\u00e1ndez de Mera", "given" : "Isabel G.", "non-dropping-particle" : "", "parse-names" : false, "suffix" : "" }, { "dropping-particle" : "", "family" : "Mangold", "given" : "Atilio J.", "non-dropping-particle" : "", "parse-names" : false, "suffix" : "" }, { "dropping-particle" : "", "family" : "Keating", "given" : "Kimberly A.", "non-dropping-particle" : "", "parse-names" : false, "suffix" : "" }, { "dropping-particle" : "", "family" : "Kocan", "given" : "Katherine M.", "non-dropping-particle" : "", "parse-names" : false, "suffix" : "" } ], "container-title" : "Veterinary Microbiology", "id" : "ITEM-1", "issue" : "2-4", "issued" : { "date-parts" : [ [ "2007" ] ] }, "page" : "375-381", "title" : "Sequence analysis of the msp4 gene of Anaplasma ovis strains", "type" : "article-journal", "volume" : "119" }, "uris" : [ "http://www.mendeley.com/documents/?uuid=4b0f38fe-1aa2-43e8-9c41-b39cea1ee8d6" ] } ], "mendeley" : { "formattedCitation" : "&lt;sup&gt;6&lt;/sup&gt;", "plainTextFormattedCitation" : "6", "previouslyFormattedCitation" : "&lt;sup&gt;6&lt;/sup&gt;" }, "properties" : { "noteIndex" : 1 }, "schema" : "https://github.com/citation-style-language/schema/raw/master/csl-citation.json" }</w:instrText>
            </w:r>
            <w:r w:rsidR="00E10670">
              <w:rPr>
                <w:rFonts w:eastAsia="Times New Roman" w:cstheme="minorHAnsi"/>
                <w:color w:val="000000"/>
                <w:sz w:val="18"/>
                <w:szCs w:val="16"/>
              </w:rPr>
              <w:fldChar w:fldCharType="separate"/>
            </w:r>
            <w:r w:rsidR="00E10670" w:rsidRPr="00E10670">
              <w:rPr>
                <w:rFonts w:eastAsia="Times New Roman" w:cstheme="minorHAnsi"/>
                <w:noProof/>
                <w:color w:val="000000"/>
                <w:sz w:val="18"/>
                <w:szCs w:val="16"/>
                <w:vertAlign w:val="superscript"/>
              </w:rPr>
              <w:t>6</w:t>
            </w:r>
            <w:r w:rsidR="00E10670">
              <w:rPr>
                <w:rFonts w:eastAsia="Times New Roman" w:cstheme="minorHAnsi"/>
                <w:color w:val="000000"/>
                <w:sz w:val="18"/>
                <w:szCs w:val="16"/>
              </w:rPr>
              <w:fldChar w:fldCharType="end"/>
            </w:r>
          </w:p>
        </w:tc>
        <w:tc>
          <w:tcPr>
            <w:tcW w:w="1882" w:type="dxa"/>
            <w:noWrap/>
            <w:hideMark/>
          </w:tcPr>
          <w:p w14:paraId="779F45BF"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3443A739" w14:textId="62C25CD9" w:rsidR="00CB2191" w:rsidRPr="008B3C3B" w:rsidRDefault="00CB2191" w:rsidP="00B114FE">
            <w:pPr>
              <w:jc w:val="center"/>
              <w:rPr>
                <w:rFonts w:eastAsia="Times New Roman" w:cstheme="minorHAnsi"/>
                <w:i/>
                <w:iCs/>
                <w:color w:val="000000"/>
                <w:sz w:val="18"/>
                <w:szCs w:val="16"/>
              </w:rPr>
            </w:pPr>
            <w:r w:rsidRPr="008B3C3B">
              <w:rPr>
                <w:rFonts w:eastAsia="Times New Roman" w:cstheme="minorHAnsi"/>
                <w:i/>
                <w:iCs/>
                <w:color w:val="000000"/>
                <w:sz w:val="18"/>
                <w:szCs w:val="16"/>
              </w:rPr>
              <w:t>An. gambiae</w:t>
            </w:r>
            <w:r w:rsidR="00B114FE">
              <w:rPr>
                <w:rFonts w:eastAsia="Times New Roman" w:cstheme="minorHAnsi"/>
                <w:i/>
                <w:iCs/>
                <w:color w:val="000000"/>
                <w:sz w:val="18"/>
                <w:szCs w:val="16"/>
              </w:rPr>
              <w:fldChar w:fldCharType="begin" w:fldLock="1"/>
            </w:r>
            <w:r w:rsidR="00B114FE">
              <w:rPr>
                <w:rFonts w:eastAsia="Times New Roman" w:cstheme="minorHAnsi"/>
                <w:i/>
                <w:iCs/>
                <w:color w:val="000000"/>
                <w:sz w:val="18"/>
                <w:szCs w:val="16"/>
              </w:rPr>
              <w:instrText>ADDIN CSL_CITATION { "citationItems" : [ { "id" : "ITEM-1", "itemData" : { "DOI" : "10.1128/AEM.71.11.7217", "abstract" : "Field-collected mosquitoes of the two main malaria vectors in Africa, Anopheles gambiae sensu lato and Anopheles funestus, were screened for their midgut bacterial contents. The midgut from each blood-fed mosquito was screened with two different detection pathways, one culture independent and one culture dependent. Bacterial species determination was achieved by sequence analysis of 16S rRNA genes. Altogether, 16 species from 14 genera were identified, 8 by each method. Interestingly, several of the bacteria identified are related to bacteria known to be symbionts in other insects. One isolate, Nocardia corynebacterioides, is a relative of the symbiont found in the vector for Chagas\u2019 disease that has been proven useful as a paratransgenic bacterium. Another isolate is a novel species within the ?-proteobacteria that could not be phylogenetically placed within any of the known orders in the class but is close to a group of insect symbionts. Bacteria representing three intracellular genera were identified, among them the first identifications of Anaplasma species from mosquitoes and a new mosquito-Spiroplasma association. The isolates will be further investigated for their suitability for a", "author" : [ { "dropping-particle" : "", "family" : "Lindh", "given" : "Jenny M", "non-dropping-particle" : "", "parse-names" : false, "suffix" : "" }, { "dropping-particle" : "", "family" : "Lindh", "given" : "Jenny M", "non-dropping-particle" : "", "parse-names" : false, "suffix" : "" }, { "dropping-particle" : "", "family" : "Terenius", "given" : "Olle", "non-dropping-particle" : "", "parse-names" : false, "suffix" : "" }, { "dropping-particle" : "", "family" : "Terenius", "given" : "Olle", "non-dropping-particle" : "", "parse-names" : false, "suffix" : "" }, { "dropping-particle" : "", "family" : "Faye", "given" : "Ingrid", "non-dropping-particle" : "", "parse-names" : false, "suffix" : "" }, { "dropping-particle" : "", "family" : "Faye", "given" : "Ingrid", "non-dropping-particle" : "", "parse-names" : false, "suffix" : "" } ], "container-title" : "Applied and Environmental Microbiology", "id" : "ITEM-1", "issue" : "11", "issued" : { "date-parts" : [ [ "2005" ] ] }, "page" : "7217-7223", "title" : "16S rRNA Gene-Based Identification of Midgut Bacteria from Field-Caught &lt;i&gt;Anopheles gambiae&lt;/i&gt; Sensu Lato and &lt;i&gt;A. funestus&lt;/i&gt; Mosquitoes Reveals New Species Related to Known Insect Symbionts", "type" : "article-journal", "volume" : "71" }, "uris" : [ "http://www.mendeley.com/documents/?uuid=5ce73ecb-0f7b-4d73-878d-3bafe0e08d18" ] } ], "mendeley" : { "formattedCitation" : "&lt;sup&gt;7&lt;/sup&gt;", "plainTextFormattedCitation" : "7", "previouslyFormattedCitation" : "&lt;sup&gt;7&lt;/sup&gt;" }, "properties" : { "noteIndex" : 1 }, "schema" : "https://github.com/citation-style-language/schema/raw/master/csl-citation.json" }</w:instrText>
            </w:r>
            <w:r w:rsidR="00B114FE">
              <w:rPr>
                <w:rFonts w:eastAsia="Times New Roman" w:cstheme="minorHAnsi"/>
                <w:i/>
                <w:iCs/>
                <w:color w:val="000000"/>
                <w:sz w:val="18"/>
                <w:szCs w:val="16"/>
              </w:rPr>
              <w:fldChar w:fldCharType="separate"/>
            </w:r>
            <w:r w:rsidR="00B114FE" w:rsidRPr="00B114FE">
              <w:rPr>
                <w:rFonts w:eastAsia="Times New Roman" w:cstheme="minorHAnsi"/>
                <w:iCs/>
                <w:noProof/>
                <w:color w:val="000000"/>
                <w:sz w:val="18"/>
                <w:szCs w:val="16"/>
                <w:vertAlign w:val="superscript"/>
              </w:rPr>
              <w:t>7</w:t>
            </w:r>
            <w:r w:rsidR="00B114FE">
              <w:rPr>
                <w:rFonts w:eastAsia="Times New Roman" w:cstheme="minorHAnsi"/>
                <w:i/>
                <w:iCs/>
                <w:color w:val="000000"/>
                <w:sz w:val="18"/>
                <w:szCs w:val="16"/>
              </w:rPr>
              <w:fldChar w:fldCharType="end"/>
            </w:r>
            <w:r w:rsidR="005D329E">
              <w:rPr>
                <w:rFonts w:eastAsia="Times New Roman" w:cstheme="minorHAnsi"/>
                <w:i/>
                <w:iCs/>
                <w:color w:val="000000"/>
                <w:sz w:val="18"/>
                <w:szCs w:val="16"/>
              </w:rPr>
              <w:t>, Ticks</w:t>
            </w:r>
            <w:r w:rsidR="00B114FE">
              <w:rPr>
                <w:rFonts w:eastAsia="Times New Roman" w:cstheme="minorHAnsi"/>
                <w:i/>
                <w:iCs/>
                <w:color w:val="000000"/>
                <w:sz w:val="18"/>
                <w:szCs w:val="16"/>
              </w:rPr>
              <w:fldChar w:fldCharType="begin" w:fldLock="1"/>
            </w:r>
            <w:r w:rsidR="00B114FE">
              <w:rPr>
                <w:rFonts w:eastAsia="Times New Roman" w:cstheme="minorHAnsi"/>
                <w:i/>
                <w:iCs/>
                <w:color w:val="000000"/>
                <w:sz w:val="18"/>
                <w:szCs w:val="16"/>
              </w:rPr>
              <w:instrText>ADDIN CSL_CITATION { "citationItems" : [ { "id" : "ITEM-1", "itemData" : { "DOI" : "10.1016/j.vetmic.2006.09.011", "ISBN" : "0095-1137", "ISSN" : "03781135", "PMID" : "17052866", "abstract" : "Anaplasma ovis (Rickettsiales: Anaplasmataceae) is a tick-borne pathogen of sheep, goats and wild ruminants. The genetic diversity of A. ovis strains has not been well characterized due to the lack of sequence information. In this study, we evaluated bighorn sheep (Ovis canadensis) and mule deer (Odocoileus hemionus) from Montana for infection with A. ovis by serology and sequence analysis of the msp4 gene. Antibodies to Anaplasma spp. were detected in 37% and 39% of bighorn sheep and mule deer analyzed, respectively. Four new msp4 genotypes were identified. The A. ovis msp4 sequences identified herein were analyzed together with sequences reported previously for the characterization of the genetic diversity of A. ovis strains in comparison with other Anaplasma spp. The results of these studies demonstrated that although A. ovis msp4 genotypes may vary among geographic regions and between sheep and deer hosts, the variation observed was less than the variation observed between A. marginale and A. phagocytophilum strains. The results reported herein further confirm that A. ovis infection occurs in natural wild ruminant populations in Western United States and that bighorn sheep and mule deer may serve as wildlife reservoirs of A. ovis. \u00a9 2006.", "author" : [ { "dropping-particle" : "", "family" : "la Fuente", "given" : "Jos\u00e9", "non-dropping-particle" : "de", "parse-names" : false, "suffix" : "" }, { "dropping-particle" : "", "family" : "Atkinson", "given" : "Mark W.", "non-dropping-particle" : "", "parse-names" : false, "suffix" : "" }, { "dropping-particle" : "", "family" : "Naranjo", "given" : "Victoria", "non-dropping-particle" : "", "parse-names" : false, "suffix" : "" }, { "dropping-particle" : "", "family" : "Fern\u00e1ndez de Mera", "given" : "Isabel G.", "non-dropping-particle" : "", "parse-names" : false, "suffix" : "" }, { "dropping-particle" : "", "family" : "Mangold", "given" : "Atilio J.", "non-dropping-particle" : "", "parse-names" : false, "suffix" : "" }, { "dropping-particle" : "", "family" : "Keating", "given" : "Kimberly A.", "non-dropping-particle" : "", "parse-names" : false, "suffix" : "" }, { "dropping-particle" : "", "family" : "Kocan", "given" : "Katherine M.", "non-dropping-particle" : "", "parse-names" : false, "suffix" : "" } ], "container-title" : "Veterinary Microbiology", "id" : "ITEM-1", "issue" : "2-4", "issued" : { "date-parts" : [ [ "2007" ] ] }, "page" : "375-381", "title" : "Sequence analysis of the msp4 gene of Anaplasma ovis strains", "type" : "article-journal", "volume" : "119" }, "uris" : [ "http://www.mendeley.com/documents/?uuid=4b0f38fe-1aa2-43e8-9c41-b39cea1ee8d6" ] } ], "mendeley" : { "formattedCitation" : "&lt;sup&gt;6&lt;/sup&gt;", "plainTextFormattedCitation" : "6", "previouslyFormattedCitation" : "&lt;sup&gt;6&lt;/sup&gt;" }, "properties" : { "noteIndex" : 1 }, "schema" : "https://github.com/citation-style-language/schema/raw/master/csl-citation.json" }</w:instrText>
            </w:r>
            <w:r w:rsidR="00B114FE">
              <w:rPr>
                <w:rFonts w:eastAsia="Times New Roman" w:cstheme="minorHAnsi"/>
                <w:i/>
                <w:iCs/>
                <w:color w:val="000000"/>
                <w:sz w:val="18"/>
                <w:szCs w:val="16"/>
              </w:rPr>
              <w:fldChar w:fldCharType="separate"/>
            </w:r>
            <w:r w:rsidR="00B114FE" w:rsidRPr="00B114FE">
              <w:rPr>
                <w:rFonts w:eastAsia="Times New Roman" w:cstheme="minorHAnsi"/>
                <w:iCs/>
                <w:noProof/>
                <w:color w:val="000000"/>
                <w:sz w:val="18"/>
                <w:szCs w:val="16"/>
                <w:vertAlign w:val="superscript"/>
              </w:rPr>
              <w:t>6</w:t>
            </w:r>
            <w:r w:rsidR="00B114FE">
              <w:rPr>
                <w:rFonts w:eastAsia="Times New Roman" w:cstheme="minorHAnsi"/>
                <w:i/>
                <w:iCs/>
                <w:color w:val="000000"/>
                <w:sz w:val="18"/>
                <w:szCs w:val="16"/>
              </w:rPr>
              <w:fldChar w:fldCharType="end"/>
            </w:r>
          </w:p>
        </w:tc>
      </w:tr>
      <w:tr w:rsidR="00CB2191" w:rsidRPr="008B3C3B" w14:paraId="47DE6082" w14:textId="77777777" w:rsidTr="00776E31">
        <w:trPr>
          <w:trHeight w:val="285"/>
        </w:trPr>
        <w:tc>
          <w:tcPr>
            <w:tcW w:w="1454" w:type="dxa"/>
            <w:noWrap/>
            <w:hideMark/>
          </w:tcPr>
          <w:p w14:paraId="33A6B9D8"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1E3450FD"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Arthrobacter</w:t>
            </w:r>
          </w:p>
        </w:tc>
        <w:tc>
          <w:tcPr>
            <w:tcW w:w="2004" w:type="dxa"/>
            <w:noWrap/>
            <w:hideMark/>
          </w:tcPr>
          <w:p w14:paraId="5813B241" w14:textId="77777777" w:rsidR="00CB2191" w:rsidRPr="008B3C3B" w:rsidRDefault="00E10670" w:rsidP="008B3C3B">
            <w:pPr>
              <w:jc w:val="center"/>
              <w:rPr>
                <w:rFonts w:eastAsia="Times New Roman" w:cstheme="minorHAnsi"/>
                <w:i/>
                <w:iCs/>
                <w:color w:val="000000"/>
                <w:sz w:val="18"/>
                <w:szCs w:val="16"/>
              </w:rPr>
            </w:pPr>
            <w:r>
              <w:rPr>
                <w:rFonts w:eastAsia="Times New Roman" w:cstheme="minorHAnsi"/>
                <w:i/>
                <w:iCs/>
                <w:color w:val="000000"/>
                <w:sz w:val="18"/>
                <w:szCs w:val="16"/>
              </w:rPr>
              <w:t>a</w:t>
            </w:r>
            <w:r w:rsidR="00CB2191" w:rsidRPr="008B3C3B">
              <w:rPr>
                <w:rFonts w:eastAsia="Times New Roman" w:cstheme="minorHAnsi"/>
                <w:i/>
                <w:iCs/>
                <w:color w:val="000000"/>
                <w:sz w:val="18"/>
                <w:szCs w:val="16"/>
              </w:rPr>
              <w:t>gilis</w:t>
            </w:r>
            <w:r>
              <w:rPr>
                <w:rFonts w:eastAsia="Times New Roman" w:cstheme="minorHAnsi"/>
                <w:i/>
                <w:iCs/>
                <w:color w:val="000000"/>
                <w:sz w:val="18"/>
                <w:szCs w:val="16"/>
              </w:rPr>
              <w:t xml:space="preserve"> (99%)</w:t>
            </w:r>
          </w:p>
        </w:tc>
        <w:tc>
          <w:tcPr>
            <w:tcW w:w="2160" w:type="dxa"/>
            <w:noWrap/>
            <w:hideMark/>
          </w:tcPr>
          <w:p w14:paraId="06AA583C" w14:textId="74E773AC" w:rsidR="00CB2191" w:rsidRPr="008B3C3B" w:rsidRDefault="009C6D35" w:rsidP="00B114FE">
            <w:pPr>
              <w:jc w:val="center"/>
              <w:rPr>
                <w:rFonts w:eastAsia="Times New Roman" w:cstheme="minorHAnsi"/>
                <w:color w:val="000000"/>
                <w:sz w:val="18"/>
                <w:szCs w:val="16"/>
              </w:rPr>
            </w:pPr>
            <w:r w:rsidRPr="008B3C3B">
              <w:rPr>
                <w:rFonts w:eastAsia="Times New Roman" w:cstheme="minorHAnsi"/>
                <w:color w:val="000000"/>
                <w:sz w:val="18"/>
                <w:szCs w:val="16"/>
              </w:rPr>
              <w:t>S</w:t>
            </w:r>
            <w:r w:rsidR="00CB2191" w:rsidRPr="008B3C3B">
              <w:rPr>
                <w:rFonts w:eastAsia="Times New Roman" w:cstheme="minorHAnsi"/>
                <w:color w:val="000000"/>
                <w:sz w:val="18"/>
                <w:szCs w:val="16"/>
              </w:rPr>
              <w:t>oil</w:t>
            </w:r>
            <w:r>
              <w:rPr>
                <w:rFonts w:eastAsia="Times New Roman" w:cstheme="minorHAnsi"/>
                <w:color w:val="000000"/>
                <w:sz w:val="18"/>
                <w:szCs w:val="16"/>
              </w:rPr>
              <w:t>, water, human skin</w:t>
            </w:r>
            <w:r>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"author" : [ { "dropping-particle" : "", "family" : "Koch", "given" : "C", "non-dropping-particle" : "", "parse-names" : false, "suffix" : "" }, { "dropping-particle" : "", "family" : "Schumann", "given" : "P", "non-dropping-particle" : "", "parse-names" : false, "suffix" : "" }, { "dropping-particle" : "", "family" : "Stackebrandt", "given" : "E", "non-dropping-particle" : "", "parse-names" : false, "suffix" : "" } ], "container-title" : "International Journal of Systematic Bacteriology", "id" : "ITEM-1", "issue" : "4", "issued" : { "date-parts" : [ [ "1995" ] ] }, "page" : "837-839", "title" : "Reclassification of Micrococcus agilis (Ali-Cohen 1889) to the Genus &lt;i&gt;Arthrobacter&lt;/i&gt; as &lt;i&gt;Arthrobacter agilis&lt;/i&gt; comb. nov. and Emendation of the Genus &lt;i&gt;Arthrobacter&lt;/i&gt;", "type" : "article-journal", "volume" : "45" }, "uris" : [ "http://www.mendeley.com/documents/?uuid=e58ab72a-e9f4-4cb4-bb06-71462a423d0a" ] } ], "mendeley" : { "formattedCitation" : "&lt;sup&gt;8&lt;/sup&gt;", "plainTextFormattedCitation" : "8", "previouslyFormattedCitation" : "&lt;sup&gt;8&lt;/sup&gt;" }, "properties" : { "noteIndex" : 1 }, "schema" : "https://github.com/citation-style-language/schema/raw/master/csl-citation.json" }</w:instrText>
            </w:r>
            <w:r>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8</w:t>
            </w:r>
            <w:r>
              <w:rPr>
                <w:rFonts w:eastAsia="Times New Roman" w:cstheme="minorHAnsi"/>
                <w:color w:val="000000"/>
                <w:sz w:val="18"/>
                <w:szCs w:val="16"/>
              </w:rPr>
              <w:fldChar w:fldCharType="end"/>
            </w:r>
          </w:p>
        </w:tc>
        <w:tc>
          <w:tcPr>
            <w:tcW w:w="1882" w:type="dxa"/>
            <w:noWrap/>
            <w:hideMark/>
          </w:tcPr>
          <w:p w14:paraId="5007A97F"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gram-positive aerobic</w:t>
            </w:r>
          </w:p>
        </w:tc>
        <w:tc>
          <w:tcPr>
            <w:tcW w:w="2654" w:type="dxa"/>
            <w:noWrap/>
            <w:hideMark/>
          </w:tcPr>
          <w:p w14:paraId="50FE53B6"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Aedes, Culex</w:t>
            </w:r>
          </w:p>
        </w:tc>
      </w:tr>
      <w:tr w:rsidR="00CB2191" w:rsidRPr="00CB2191" w14:paraId="0DBF417D" w14:textId="77777777" w:rsidTr="00776E31">
        <w:trPr>
          <w:trHeight w:val="570"/>
        </w:trPr>
        <w:tc>
          <w:tcPr>
            <w:tcW w:w="1454" w:type="dxa"/>
            <w:noWrap/>
            <w:hideMark/>
          </w:tcPr>
          <w:p w14:paraId="39292A94"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7B5330F3"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Asaia</w:t>
            </w:r>
          </w:p>
        </w:tc>
        <w:tc>
          <w:tcPr>
            <w:tcW w:w="2004" w:type="dxa"/>
            <w:hideMark/>
          </w:tcPr>
          <w:p w14:paraId="4189DB87"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siamensis, bogorensis,</w:t>
            </w:r>
            <w:r w:rsidRPr="008B3C3B">
              <w:rPr>
                <w:rFonts w:eastAsia="Times New Roman" w:cstheme="minorHAnsi"/>
                <w:i/>
                <w:iCs/>
                <w:color w:val="000000"/>
                <w:sz w:val="18"/>
                <w:szCs w:val="16"/>
              </w:rPr>
              <w:br/>
              <w:t>or krungthepensis (100%)</w:t>
            </w:r>
          </w:p>
        </w:tc>
        <w:tc>
          <w:tcPr>
            <w:tcW w:w="2160" w:type="dxa"/>
            <w:noWrap/>
            <w:hideMark/>
          </w:tcPr>
          <w:p w14:paraId="60B7B09E" w14:textId="17E04C05"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tropical plants</w:t>
            </w:r>
            <w:r w:rsidR="00DF67A1">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"author" : [ { "dropping-particle" : "", "family" : "Favia", "given" : "Guido", "non-dropping-particle" : "", "parse-names" : false, "suffix" : "" }, { "dropping-particle" : "", "family" : "Ricci", "given" : "Irene", "non-dropping-particle" : "", "parse-names" : false, "suffix" : "" }, { "dropping-particle" : "", "family" : "Marzorati", "given" : "Massimo", "non-dropping-particle" : "", "parse-names" : false, "suffix" : "" }, { "dropping-particle" : "", "family" : "Negri", "given" : "Ilaria", "non-dropping-particle" : "", "parse-names" : false, "suffix" : "" }, { "dropping-particle" : "", "family" : "Alma", "given" : "Alberto", "non-dropping-particle" : "", "parse-names" : false, "suffix" : "" }, { "dropping-particle" : "", "family" : "Sacchi", "given" : "Luciano", "non-dropping-particle" : "", "parse-names" : false, "suffix" : "" }, { "dropping-particle" : "", "family" : "Bandi", "given" : "Claudio", "non-dropping-particle" : "", "parse-names" : false, "suffix" : "" }, { "dropping-particle" : "", "family" : "Daffonchio", "given" : "Daniele", "non-dropping-particle" : "", "parse-names" : false, "suffix" : "" } ], "container-title" : "Transgenesis and the Management of Vector-Borne Disease", "id" : "ITEM-1", "issued" : { "date-parts" : [ [ "2008" ] ] }, "page" : "49-59", "title" : "Bacteria of the Genus Asaia: A Potential Paratransgenic Weapon Against Malaria", "type" : "chapter" }, "uris" : [ "http://www.mendeley.com/documents/?uuid=d45beb9b-cefb-49bc-90cb-f3ed50ab64e6" ] } ], "mendeley" : { "formattedCitation" : "&lt;sup&gt;9&lt;/sup&gt;", "plainTextFormattedCitation" : "9", "previouslyFormattedCitation" : "&lt;sup&gt;9&lt;/sup&gt;" }, "properties" : { "noteIndex" : 1 }, "schema" : "https://github.com/citation-style-language/schema/raw/master/csl-citation.json" }</w:instrText>
            </w:r>
            <w:r w:rsidR="00DF67A1">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9</w:t>
            </w:r>
            <w:r w:rsidR="00DF67A1">
              <w:rPr>
                <w:rFonts w:eastAsia="Times New Roman" w:cstheme="minorHAnsi"/>
                <w:color w:val="000000"/>
                <w:sz w:val="18"/>
                <w:szCs w:val="16"/>
              </w:rPr>
              <w:fldChar w:fldCharType="end"/>
            </w:r>
          </w:p>
        </w:tc>
        <w:tc>
          <w:tcPr>
            <w:tcW w:w="1882" w:type="dxa"/>
            <w:noWrap/>
            <w:hideMark/>
          </w:tcPr>
          <w:p w14:paraId="01FF90CB"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hideMark/>
          </w:tcPr>
          <w:p w14:paraId="446264BB"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 xml:space="preserve">Aedes, Anopheles, </w:t>
            </w:r>
            <w:r w:rsidRPr="008B3C3B">
              <w:rPr>
                <w:rFonts w:eastAsia="Times New Roman" w:cstheme="minorHAnsi"/>
                <w:i/>
                <w:iCs/>
                <w:color w:val="000000"/>
                <w:sz w:val="18"/>
                <w:szCs w:val="16"/>
              </w:rPr>
              <w:br/>
              <w:t>Mansonia, Culex</w:t>
            </w:r>
          </w:p>
        </w:tc>
      </w:tr>
      <w:tr w:rsidR="00CB2191" w:rsidRPr="008B3C3B" w14:paraId="5D516A5D" w14:textId="77777777" w:rsidTr="00776E31">
        <w:trPr>
          <w:trHeight w:val="570"/>
        </w:trPr>
        <w:tc>
          <w:tcPr>
            <w:tcW w:w="1454" w:type="dxa"/>
            <w:noWrap/>
            <w:hideMark/>
          </w:tcPr>
          <w:p w14:paraId="7D4023EF"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20AF8BA0"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Bacillus</w:t>
            </w:r>
          </w:p>
        </w:tc>
        <w:tc>
          <w:tcPr>
            <w:tcW w:w="2004" w:type="dxa"/>
            <w:noWrap/>
            <w:hideMark/>
          </w:tcPr>
          <w:p w14:paraId="098C4016" w14:textId="77777777" w:rsidR="00CB2191" w:rsidRPr="008B3C3B" w:rsidRDefault="00CB2191" w:rsidP="008B3C3B">
            <w:pPr>
              <w:jc w:val="center"/>
              <w:rPr>
                <w:rFonts w:eastAsia="Times New Roman" w:cstheme="minorHAnsi"/>
                <w:i/>
                <w:iCs/>
                <w:color w:val="000000"/>
                <w:sz w:val="18"/>
                <w:szCs w:val="16"/>
              </w:rPr>
            </w:pPr>
            <w:r>
              <w:rPr>
                <w:rFonts w:eastAsia="Times New Roman" w:cstheme="minorHAnsi"/>
                <w:i/>
                <w:iCs/>
                <w:color w:val="000000"/>
                <w:sz w:val="18"/>
                <w:szCs w:val="16"/>
              </w:rPr>
              <w:t>k</w:t>
            </w:r>
            <w:r w:rsidRPr="008B3C3B">
              <w:rPr>
                <w:rFonts w:eastAsia="Times New Roman" w:cstheme="minorHAnsi"/>
                <w:i/>
                <w:iCs/>
                <w:color w:val="000000"/>
                <w:sz w:val="18"/>
                <w:szCs w:val="16"/>
              </w:rPr>
              <w:t>yonggiensis</w:t>
            </w:r>
            <w:r>
              <w:rPr>
                <w:rFonts w:eastAsia="Times New Roman" w:cstheme="minorHAnsi"/>
                <w:i/>
                <w:iCs/>
                <w:color w:val="000000"/>
                <w:sz w:val="18"/>
                <w:szCs w:val="16"/>
              </w:rPr>
              <w:t xml:space="preserve"> </w:t>
            </w:r>
            <w:r w:rsidRPr="008B3C3B">
              <w:rPr>
                <w:rFonts w:eastAsia="Times New Roman" w:cstheme="minorHAnsi"/>
                <w:i/>
                <w:iCs/>
                <w:color w:val="000000"/>
                <w:sz w:val="18"/>
                <w:szCs w:val="16"/>
              </w:rPr>
              <w:t>(100%)</w:t>
            </w:r>
          </w:p>
        </w:tc>
        <w:tc>
          <w:tcPr>
            <w:tcW w:w="2160" w:type="dxa"/>
            <w:noWrap/>
            <w:hideMark/>
          </w:tcPr>
          <w:p w14:paraId="64833FFE" w14:textId="3497890F"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ubiquitous, soil</w:t>
            </w:r>
            <w:r w:rsidR="00DF67A1">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"DOI" : "10.1007/s12275-011-1218-7", "ISSN" : "12258873", "PMID" : "22068494", "abstract" : "A Gram-positive, rod-shaped, motile, endospore-forming bacterial strain, designated NB22(T), was isolated from soil of a lettuce field in Kyonggi province, South Korea, and was characterized by using a polyphasic taxonomic approach. This novel isolate grew optimally at 30-37\u00b0C and pH 8-9. It grew in the presence of 0-4% NaCl (optimum, 1-2%). Comparative 16S rRNA gene sequence analysis showed that strain NB22(T) was closely related to members of the genus Bacillus and fell within a coherent cluster comprising B. siralis 171544(T) (98.1%) and B. korlensis ZLC-26(T) (97.3%). The levels of 16S rRNA gene sequence similarity with respect to other Bacillus species with validly published names were less than 96.4%. Strain NB22(T) had a genomic DNA G+C content of 36.3 mol% and the predominant respiratory quinone was MK-7. The peptidoglycan contained meso-diaminopimelic acid. The major cellular fatty acids were iso-C(15:0), anteiso-C(15:0), C(14:0), and C(16:0). These chemotaxonomic results supported the affiliation of strain NB22(T) to the genus Bacillus, and the low DNA-DNA relatedness values and distinguishing phenotypic characteristics allowed genotypic and phenotypic differentiation of strain NB22(T) from recognized Bacillus species. On the basis of the evidence presented, strain NB22(T) is considered to represent a novel species of the genus Bacillus, for which the name Bacillus kyonggiensis sp. nov. is proposed. The type strain is NB22(T) (=KEMB 5401-267(T) =JCM 17569(T)).", "author" : [ { "dropping-particle" : "", "family" : "Dong", "given" : "Ke", "non-dropping-particle" : "", "parse-names" : false, "suffix" : "" }, { "dropping-particle" : "", "family" : "Lee", "given" : "Sangseob", "non-dropping-particle" : "", "parse-names" : false, "suffix" : "" } ], "container-title" : "Journal of Microbiology", "id" : "ITEM-1", "issue" : "5", "issued" : { "date-parts" : [ [ "2011" ] ] }, "page" : "776-781", "title" : "Bacillus kyonggiensis sp. nov., isolated from soil of a lettuce field", "type" : "article-journal", "volume" : "49" }, "uris" : [ "http://www.mendeley.com/documents/?uuid=7056e480-ca57-4faa-9649-61fe784b3521" ] } ], "mendeley" : { "formattedCitation" : "&lt;sup&gt;10&lt;/sup&gt;", "plainTextFormattedCitation" : "10", "previouslyFormattedCitation" : "&lt;sup&gt;10&lt;/sup&gt;" }, "properties" : { "noteIndex" : 1 }, "schema" : "https://github.com/citation-style-language/schema/raw/master/csl-citation.json" }</w:instrText>
            </w:r>
            <w:r w:rsidR="00DF67A1">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10</w:t>
            </w:r>
            <w:r w:rsidR="00DF67A1">
              <w:rPr>
                <w:rFonts w:eastAsia="Times New Roman" w:cstheme="minorHAnsi"/>
                <w:color w:val="000000"/>
                <w:sz w:val="18"/>
                <w:szCs w:val="16"/>
              </w:rPr>
              <w:fldChar w:fldCharType="end"/>
            </w:r>
          </w:p>
        </w:tc>
        <w:tc>
          <w:tcPr>
            <w:tcW w:w="1882" w:type="dxa"/>
            <w:noWrap/>
            <w:hideMark/>
          </w:tcPr>
          <w:p w14:paraId="1A3ACF5D"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gram-positive aerobic</w:t>
            </w:r>
          </w:p>
        </w:tc>
        <w:tc>
          <w:tcPr>
            <w:tcW w:w="2654" w:type="dxa"/>
            <w:hideMark/>
          </w:tcPr>
          <w:p w14:paraId="5D31DF53"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 xml:space="preserve">Aedes, Anopheles, </w:t>
            </w:r>
            <w:r w:rsidRPr="008B3C3B">
              <w:rPr>
                <w:rFonts w:eastAsia="Times New Roman" w:cstheme="minorHAnsi"/>
                <w:i/>
                <w:iCs/>
                <w:color w:val="000000"/>
                <w:sz w:val="18"/>
                <w:szCs w:val="16"/>
              </w:rPr>
              <w:br/>
              <w:t>Mansonia, Culex</w:t>
            </w:r>
          </w:p>
        </w:tc>
      </w:tr>
      <w:tr w:rsidR="00CB2191" w:rsidRPr="00CB2191" w14:paraId="355EAA19" w14:textId="77777777" w:rsidTr="00776E31">
        <w:trPr>
          <w:trHeight w:val="570"/>
        </w:trPr>
        <w:tc>
          <w:tcPr>
            <w:tcW w:w="1454" w:type="dxa"/>
            <w:noWrap/>
            <w:hideMark/>
          </w:tcPr>
          <w:p w14:paraId="176A4B41"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63D5AB71"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Chryseobacterium</w:t>
            </w:r>
          </w:p>
        </w:tc>
        <w:tc>
          <w:tcPr>
            <w:tcW w:w="2004" w:type="dxa"/>
            <w:noWrap/>
            <w:hideMark/>
          </w:tcPr>
          <w:p w14:paraId="171EFC0C"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indologenes (99%)</w:t>
            </w:r>
          </w:p>
        </w:tc>
        <w:tc>
          <w:tcPr>
            <w:tcW w:w="2160" w:type="dxa"/>
            <w:noWrap/>
            <w:hideMark/>
          </w:tcPr>
          <w:p w14:paraId="1AB824B7" w14:textId="49F39496"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soil, plants, foodstuffs, water</w:t>
            </w:r>
            <w:r w:rsidR="00DF67A1">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"DOI" : "10.1099/ijs.0.052456-0", "ISBN" : "1466-5026", "ISSN" : "14665026", "PMID" : "23907217", "abstract" : "A novel non-motile, Gram-staining-negative, yellow-pigmented bacterium, designated AG13(T), isolated from a rain water pond at a plant nursery in Spain and characterized as a plant-growth-promoting bacterium, was investigated to determine its taxonomic status. The isolate grew best over a temperature range of 15-40 \u00b0C, at pH 5.0-8.0 and with 0-4\u200a% (w/v) NaCl. Chemotaxonomic and molecular characteristics of the isolate matched those described for members of the genus Chryseobacterium. The DNA G+C content of the novel strain was 37.2 mol%. The strain had a polyamine pattern with sym-homospermidine as the major compound and produced flexirubin-type pigments. MK-6 was the dominant menaquinone and the major cellular fatty acids were iso-C15\u200a:\u200a0, C17\u200a:\u200a1\u03c99c and iso-C17\u200a:\u200a0 3-OH. The main polar lipids were phosphatidylethanolamine, aminolipids and several unidentified lipids. The 16S rRNA gene showed 92.0-97.2\u200a% sequence similarity with those of the members of the genus Chryseobacterium. Based on chemotaxonomic and phenotypic traits, and DNA-DNA hybridizations with the type strains of the most closely related species, the isolate is proposed to represent a novel species, Chryseobacterium hispalense, type strain AG13(T) (\u200a=\u200aDSM 25574(T)\u200a=\u200aCCUG 63019(T)). Emended descriptions of the species Chryseobacterium defluvii, Chryseobacterium indologenes, Chryseobacterium wanjuense and Chryseobacterium gregarium are also provided.", "author" : [ { "dropping-particle" : "", "family" : "Montero-Calasanz", "given" : "Maria del Carmen", "non-dropping-particle" : "", "parse-names" : false, "suffix" : "" }, { "dropping-particle" : "", "family" : "G\u00f6ker", "given" : "Markus", "non-dropping-particle" : "", "parse-names" : false, "suffix" : "" }, { "dropping-particle" : "", "family" : "Rohde", "given" : "Manfred", "non-dropping-particle" : "", "parse-names" : false, "suffix" : "" }, { "dropping-particle" : "", "family" : "Spr\u00f6er", "given" : "Cathrin", "non-dropping-particle" : "", "parse-names" : false, "suffix" : "" }, { "dropping-particle" : "", "family" : "Schumann", "given" : "Peter", "non-dropping-particle" : "", "parse-names" : false, "suffix" : "" }, { "dropping-particle" : "", "family" : "Busse", "given" : "Hans J\u00fcrgen", "non-dropping-particle" : "", "parse-names" : false, "suffix" : "" }, { "dropping-particle" : "", "family" : "Schmid", "given" : "Michael", "non-dropping-particle" : "", "parse-names" : false, "suffix" : "" }, { "dropping-particle" : "", "family" : "Tindall", "given" : "Brian J.", "non-dropping-particle" : "", "parse-names" : false, "suffix" : "" }, { "dropping-particle" : "", "family" : "Klenk", "given" : "Hans Peter", "non-dropping-particle" : "", "parse-names" : false, "suffix" : "" }, { "dropping-particle" : "", "family" : "Camacho", "given" : "Maria", "non-dropping-particle" : "", "parse-names" : false, "suffix" : "" } ], "container-title" : "International Journal of Systematic and Evolutionary Microbiology", "id" : "ITEM-1", "issue" : "PART 12", "issued" : { "date-parts" : [ [ "2013" ] ] }, "page" : "4386-4395", "title" : "Chryseobacterium hispalense sp. nov., a plantgrowth- promoting bacterium isolated from a rainwater pond in an olive plant nursery, and emended descriptions of Chryseobacterium defluvii, Chryseobacterium indologenes, Chryseobacterium wanjuense and Chryseob", "type" : "article-journal", "volume" : "63" }, "uris" : [ "http://www.mendeley.com/documents/?uuid=382e300f-0dec-4df0-97ff-13427f60dbe5" ] } ], "mendeley" : { "formattedCitation" : "&lt;sup&gt;11&lt;/sup&gt;", "plainTextFormattedCitation" : "11", "previouslyFormattedCitation" : "&lt;sup&gt;11&lt;/sup&gt;" }, "properties" : { "noteIndex" : 1 }, "schema" : "https://github.com/citation-style-language/schema/raw/master/csl-citation.json" }</w:instrText>
            </w:r>
            <w:r w:rsidR="00DF67A1">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11</w:t>
            </w:r>
            <w:r w:rsidR="00DF67A1">
              <w:rPr>
                <w:rFonts w:eastAsia="Times New Roman" w:cstheme="minorHAnsi"/>
                <w:color w:val="000000"/>
                <w:sz w:val="18"/>
                <w:szCs w:val="16"/>
              </w:rPr>
              <w:fldChar w:fldCharType="end"/>
            </w:r>
          </w:p>
        </w:tc>
        <w:tc>
          <w:tcPr>
            <w:tcW w:w="1882" w:type="dxa"/>
            <w:noWrap/>
            <w:hideMark/>
          </w:tcPr>
          <w:p w14:paraId="2565377B"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anaerobic</w:t>
            </w:r>
          </w:p>
        </w:tc>
        <w:tc>
          <w:tcPr>
            <w:tcW w:w="2654" w:type="dxa"/>
            <w:hideMark/>
          </w:tcPr>
          <w:p w14:paraId="370E2999"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 xml:space="preserve">Aedes, Anopheles, </w:t>
            </w:r>
            <w:r w:rsidRPr="008B3C3B">
              <w:rPr>
                <w:rFonts w:eastAsia="Times New Roman" w:cstheme="minorHAnsi"/>
                <w:i/>
                <w:iCs/>
                <w:color w:val="000000"/>
                <w:sz w:val="18"/>
                <w:szCs w:val="16"/>
              </w:rPr>
              <w:br/>
              <w:t>Mansonia, Culex</w:t>
            </w:r>
          </w:p>
        </w:tc>
      </w:tr>
      <w:tr w:rsidR="00CB2191" w:rsidRPr="008B3C3B" w14:paraId="5D03B5A6" w14:textId="77777777" w:rsidTr="00776E31">
        <w:trPr>
          <w:trHeight w:val="570"/>
        </w:trPr>
        <w:tc>
          <w:tcPr>
            <w:tcW w:w="1454" w:type="dxa"/>
            <w:noWrap/>
            <w:hideMark/>
          </w:tcPr>
          <w:p w14:paraId="0BB060EB"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0882D710"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Duganella</w:t>
            </w:r>
          </w:p>
        </w:tc>
        <w:tc>
          <w:tcPr>
            <w:tcW w:w="2004" w:type="dxa"/>
            <w:noWrap/>
            <w:hideMark/>
          </w:tcPr>
          <w:p w14:paraId="1E81436D"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N/A</w:t>
            </w:r>
          </w:p>
        </w:tc>
        <w:tc>
          <w:tcPr>
            <w:tcW w:w="2160" w:type="dxa"/>
            <w:noWrap/>
            <w:hideMark/>
          </w:tcPr>
          <w:p w14:paraId="6004726E" w14:textId="61B78C95"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soil and water</w:t>
            </w:r>
            <w:r w:rsidR="00742CFB">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"DOI" : "10.1099/ijs.0.63141-0", "ISSN" : "14665026", "PMID" : "15388748", "abstract" : "A mesophilic bacterium, designated strain YIM 31327T, was isolated from a forest soil sample collected from Yunnan Province, China, and was then investigated using a polyphasic approach. The strain grew optimally at 28-30 {degrees}C and pH 7{middle dot}2. The cells were Gram-negative, short, rod-shaped, motile and non-spore-forming with flagella. The major ubiquinone was Q-8 and the cellular fatty acids were C16 : 0 and C12 : 0. The DNA G+C content of strain YIM 31327T was 62{middle dot}8 mol%. Phylogenetic analysis revealed that strain YIM 31327T was a member of the{beta} -Proteobacteria, being most closely related to Duganella zoogloeoides, with which it exhibited less than 96 % 16S rRNA gene sequence similarity. On the basis of the phenotypic and genotypic differences between strain YIM 31327T and D. zoogloeoides, a novel species, Duganella violaceinigra sp. nov., is proposed, with YIM 31327T (=CIP 108077T=KCTC 12193T) as the type strain.", "author" : [ { "dropping-particle" : "", "family" : "Li", "given" : "Wen Jun", "non-dropping-particle" : "", "parse-names" : false, "suffix" : "" }, { "dropping-particle" : "", "family" : "Zhang", "given" : "Yu Qin", "non-dropping-particle" : "", "parse-names" : false, "suffix" : "" }, { "dropping-particle" : "", "family" : "Park", "given" : "Dong Jin", "non-dropping-particle" : "", "parse-names" : false, "suffix" : "" }, { "dropping-particle" : "", "family" : "Li", "given" : "Chang Tian", "non-dropping-particle" : "", "parse-names" : false, "suffix" : "" }, { "dropping-particle" : "", "family" : "Xu", "given" : "Li Hua", "non-dropping-particle" : "", "parse-names" : false, "suffix" : "" }, { "dropping-particle" : "", "family" : "Kim", "given" : "Chang Jin", "non-dropping-particle" : "", "parse-names" : false, "suffix" : "" }, { "dropping-particle" : "", "family" : "Jiang", "given" : "Cheng Lin", "non-dropping-particle" : "", "parse-names" : false, "suffix" : "" } ], "container-title" : "International Journal of Systematic and Evolutionary Microbiology", "id" : "ITEM-1", "issue" : "5", "issued" : { "date-parts" : [ [ "2004" ] ] }, "page" : "1811-1814", "title" : "Duganella violaceinigra sp. nov., a novel mesophilic bacterium isolated from forest soil", "type" : "article-journal", "volume" : "54" }, "uris" : [ "http://www.mendeley.com/documents/?uuid=12a65d41-3282-49b3-8c03-7c5516311b4a" ] } ], "mendeley" : { "formattedCitation" : "&lt;sup&gt;12&lt;/sup&gt;", "plainTextFormattedCitation" : "12", "previouslyFormattedCitation" : "&lt;sup&gt;12&lt;/sup&gt;" }, "properties" : { "noteIndex" : 1 }, "schema" : "https://github.com/citation-style-language/schema/raw/master/csl-citation.json" }</w:instrText>
            </w:r>
            <w:r w:rsidR="00742CFB">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12</w:t>
            </w:r>
            <w:r w:rsidR="00742CFB">
              <w:rPr>
                <w:rFonts w:eastAsia="Times New Roman" w:cstheme="minorHAnsi"/>
                <w:color w:val="000000"/>
                <w:sz w:val="18"/>
                <w:szCs w:val="16"/>
              </w:rPr>
              <w:fldChar w:fldCharType="end"/>
            </w:r>
          </w:p>
        </w:tc>
        <w:tc>
          <w:tcPr>
            <w:tcW w:w="1882" w:type="dxa"/>
            <w:noWrap/>
            <w:hideMark/>
          </w:tcPr>
          <w:p w14:paraId="25A6CAE4"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hideMark/>
          </w:tcPr>
          <w:p w14:paraId="0AC25A02" w14:textId="0660B5EE" w:rsidR="00CB2191" w:rsidRPr="008B3C3B" w:rsidRDefault="00CB2191" w:rsidP="00B114FE">
            <w:pPr>
              <w:jc w:val="center"/>
              <w:rPr>
                <w:rFonts w:eastAsia="Times New Roman" w:cstheme="minorHAnsi"/>
                <w:i/>
                <w:iCs/>
                <w:color w:val="000000"/>
                <w:sz w:val="18"/>
                <w:szCs w:val="16"/>
              </w:rPr>
            </w:pPr>
            <w:r w:rsidRPr="008B3C3B">
              <w:rPr>
                <w:rFonts w:eastAsia="Times New Roman" w:cstheme="minorHAnsi"/>
                <w:i/>
                <w:iCs/>
                <w:color w:val="000000"/>
                <w:sz w:val="18"/>
                <w:szCs w:val="16"/>
              </w:rPr>
              <w:t>Asobara spp.</w:t>
            </w:r>
            <w:r w:rsidRPr="008B3C3B">
              <w:rPr>
                <w:rFonts w:eastAsia="Times New Roman" w:cstheme="minorHAnsi"/>
                <w:color w:val="000000"/>
                <w:sz w:val="18"/>
                <w:szCs w:val="16"/>
              </w:rPr>
              <w:t>wasps</w:t>
            </w:r>
            <w:r w:rsidRPr="00CB2191">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"DOI" : "10.1128/AEM.02964-08", "ISBN" : "0099-2240", "ISSN" : "00992240", "PMID" : "19376923", "abstract" : "Asobara tabida wasps are fly endoparasitoids that naturally harbor three Wolbachia strains, which induce cytoplasmic incompatibility and control oogenesis. To investigate whether other bacteria play a role in wasp biology, we surveyed the bacterial communities of wild A. tabida populations originating from different regions of France and of laboratory colonies using PCR-denaturing gradient gel electrophoresis and culture methods. Proteobacteria and Firmicutes were found to be the main phyla represented in these populations. Among these were several cultured and uncultured representatives of the genera Acetobacter, Acidomonas, Bacillus, Brevibacillus, Duganella, Herbaspirillum, Pseudomonas, Staphylococcus, and Streptococcus. In addition to Wolbachia, wild individuals harbored Rickettsia, which tended to be lost when insects were reared in the laboratory. The antibiotic treatment used to generate wasp sublines singly infected with Wolbachia also affected the overall bacterial composition, with most fingerprint sequences being characteristic of the family Enterobacteriaceae. We also screened for potentially heritable endosymbionts by PCR and fluorescence in situ hybridization in stable laboratory lines, with only Wolbachia being consistently found in wasp ovaries.", "author" : [ { "dropping-particle" : "", "family" : "Zouache", "given" : "Karima", "non-dropping-particle" : "", "parse-names" : false, "suffix" : "" }, { "dropping-particle" : "", "family" : "Voronin", "given" : "Denis", "non-dropping-particle" : "", "parse-names" : false, "suffix" : "" }, { "dropping-particle" : "", "family" : "Tran-Van", "given" : "Van", "non-dropping-particle" : "", "parse-names" : false, "suffix" : "" }, { "dropping-particle" : "", "family" : "Mavingui", "given" : "Patrick", "non-dropping-particle" : "", "parse-names" : false, "suffix" : "" } ], "container-title" : "Applied and Environmental Microbiology", "id" : "ITEM-1", "issue" : "11", "issued" : { "date-parts" : [ [ "2009" ] ] }, "page" : "3755-3764", "title" : "Composition of bacterial communities associated with natural and laboratory populations of Asobara tabida infected with Wolbachia", "type" : "article-journal", "volume" : "75" }, "uris" : [ "http://www.mendeley.com/documents/?uuid=454199fe-3391-4be7-8e86-fd8c71100a46" ] } ], "mendeley" : { "formattedCitation" : "&lt;sup&gt;13&lt;/sup&gt;", "plainTextFormattedCitation" : "13", "previouslyFormattedCitation" : "&lt;sup&gt;13&lt;/sup&gt;" }, "properties" : { "noteIndex" : 1 }, "schema" : "https://github.com/citation-style-language/schema/raw/master/csl-citation.json" }</w:instrText>
            </w:r>
            <w:r w:rsidRPr="00CB2191">
              <w:rPr>
                <w:rFonts w:eastAsia="Times New Roman" w:cstheme="minorHAnsi"/>
                <w:color w:val="000000"/>
                <w:sz w:val="18"/>
                <w:szCs w:val="16"/>
                <w:vertAlign w:val="superscript"/>
              </w:rPr>
              <w:fldChar w:fldCharType="separate"/>
            </w:r>
            <w:r w:rsidR="00B114FE" w:rsidRPr="00B114FE">
              <w:rPr>
                <w:rFonts w:eastAsia="Times New Roman" w:cstheme="minorHAnsi"/>
                <w:noProof/>
                <w:color w:val="000000"/>
                <w:sz w:val="18"/>
                <w:szCs w:val="16"/>
                <w:vertAlign w:val="superscript"/>
              </w:rPr>
              <w:t>13</w:t>
            </w:r>
            <w:r w:rsidRPr="00CB2191">
              <w:rPr>
                <w:rFonts w:eastAsia="Times New Roman" w:cstheme="minorHAnsi"/>
                <w:color w:val="000000"/>
                <w:sz w:val="18"/>
                <w:szCs w:val="16"/>
              </w:rPr>
              <w:fldChar w:fldCharType="end"/>
            </w:r>
            <w:r w:rsidRPr="008B3C3B">
              <w:rPr>
                <w:rFonts w:eastAsia="Times New Roman" w:cstheme="minorHAnsi"/>
                <w:color w:val="000000"/>
                <w:sz w:val="18"/>
                <w:szCs w:val="16"/>
              </w:rPr>
              <w:t xml:space="preserve">, </w:t>
            </w:r>
            <w:r w:rsidRPr="008B3C3B">
              <w:rPr>
                <w:rFonts w:eastAsia="Times New Roman" w:cstheme="minorHAnsi"/>
                <w:color w:val="000000"/>
                <w:sz w:val="18"/>
                <w:szCs w:val="16"/>
              </w:rPr>
              <w:br/>
            </w:r>
            <w:r w:rsidRPr="008B3C3B">
              <w:rPr>
                <w:rFonts w:eastAsia="Times New Roman" w:cstheme="minorHAnsi"/>
                <w:i/>
                <w:iCs/>
                <w:color w:val="000000"/>
                <w:sz w:val="18"/>
                <w:szCs w:val="16"/>
              </w:rPr>
              <w:t xml:space="preserve">Agapeta </w:t>
            </w:r>
            <w:r w:rsidRPr="008B3C3B">
              <w:rPr>
                <w:rFonts w:eastAsia="Times New Roman" w:cstheme="minorHAnsi"/>
                <w:color w:val="000000"/>
                <w:sz w:val="18"/>
                <w:szCs w:val="16"/>
              </w:rPr>
              <w:t>moths</w:t>
            </w:r>
            <w:r w:rsidRPr="00CB2191">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"abstract" : "Investigations of the diversity of bacterial communities associated with field- collected specimens of two insect biological control agents of spotted knapweed, Agapeta zoegana and Cyphocleonus achates, were made using molecular methods. The objective was to assess the bacterial communities of each insect to evaluate the potential compati- bility of plant pathogenic fungi as a supplement to insect diets for mass rearing of the two species. Synergistic interactions of plant pathogenic fungi with root-attacking insects have been extensively correlated with reductions in stand density of rangeland weeds. This syn- ergism has been noted both in foreign and domestic stands of leafy spurge (Euphorbia esula) and spotted knapweed (Centaurea maculosa). The bacterial flora of larvae of the biological control agent Aphthona nigriscutis of Euphorbia esula was also investigated as an indication of possible factors that may affect their establishment, survival and capaci- ty to impact the weed. After DNA extraction of whole larvae, the V6 to V8 region of 16S rDNA was PCR-amplified. Community profiles were obtained using denaturing gradient gel electrophoresis (DGGE) and isolated bands were excised, reamplified and sequenced for phylogenetic comparisons. Phylogenetic analysis indicated that some bands repre- sented microorganisms causing ice nucleation, antagonism toward soilborne plant pathogens and symbionts associated with mating incompatibility. The results suggest that these insect biological control agents maintain diverse microbial communities, an impor- tant consideration in formulating artificial diets that may contain antibiotics or other preservatives. Furthermore, the findings imply that microbial communities associated with insects influence the establishment, and impact of these insects.", "author" : [ { "dropping-particle" : "", "family" : "Frederick", "given" : "BA", "non-dropping-particle" : "", "parse-names" : false, "suffix" : "" }, { "dropping-particle" : "", "family" : "Caesar", "given" : "AJ", "non-dropping-particle" : "", "parse-names" : false, "suffix" : "" } ], "container-title" : "Proceedings of the X International Symposium on Biological Control of Weeds", "id" : "ITEM-1", "issue" : "July 1999", "issued" : { "date-parts" : [ [ "2000" ] ] }, "page" : "261-267", "title" : "Analysis of bacterial communities associated with insect biological control agents using molecular techniques.", "type" : "article-journal", "volume" : "267" }, "uris" : [ "http://www.mendeley.com/documents/?uuid=03cd7f36-59a0-4a23-9f58-b0b4e8297f41" ] } ], "mendeley" : { "formattedCitation" : "&lt;sup&gt;14&lt;/sup&gt;", "plainTextFormattedCitation" : "14", "previouslyFormattedCitation" : "&lt;sup&gt;14&lt;/sup&gt;" }, "properties" : { "noteIndex" : 1 }, "schema" : "https://github.com/citation-style-language/schema/raw/master/csl-citation.json" }</w:instrText>
            </w:r>
            <w:r w:rsidRPr="00CB2191">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14</w:t>
            </w:r>
            <w:r w:rsidRPr="00CB2191">
              <w:rPr>
                <w:rFonts w:eastAsia="Times New Roman" w:cstheme="minorHAnsi"/>
                <w:color w:val="000000"/>
                <w:sz w:val="18"/>
                <w:szCs w:val="16"/>
              </w:rPr>
              <w:fldChar w:fldCharType="end"/>
            </w:r>
          </w:p>
        </w:tc>
      </w:tr>
      <w:tr w:rsidR="00CB2191" w:rsidRPr="00CB2191" w14:paraId="6D3D753A" w14:textId="77777777" w:rsidTr="00776E31">
        <w:trPr>
          <w:trHeight w:val="285"/>
        </w:trPr>
        <w:tc>
          <w:tcPr>
            <w:tcW w:w="1454" w:type="dxa"/>
            <w:noWrap/>
            <w:hideMark/>
          </w:tcPr>
          <w:p w14:paraId="725C809C"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61BEE2AC"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Elizabethkingia</w:t>
            </w:r>
          </w:p>
        </w:tc>
        <w:tc>
          <w:tcPr>
            <w:tcW w:w="2004" w:type="dxa"/>
            <w:noWrap/>
            <w:hideMark/>
          </w:tcPr>
          <w:p w14:paraId="730AC004"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meningoseptica (100%)</w:t>
            </w:r>
          </w:p>
        </w:tc>
        <w:tc>
          <w:tcPr>
            <w:tcW w:w="2160" w:type="dxa"/>
            <w:noWrap/>
            <w:hideMark/>
          </w:tcPr>
          <w:p w14:paraId="7E7549FE" w14:textId="483A5504"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ubiquitous, water, soil, nosocomial</w:t>
            </w:r>
            <w:r w:rsidR="00742CFB">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"DOI" : "10.1007/s10096-011-1223-0", "ISBN" : "1435-4373; 0934-9723", "ISSN" : "09349723", "PMID" : "21461847", "abstract" : "A total of 118 patients with Elizabethkingia meningoseptica bacteremia at a medical center in Taiwan from 1999 to 2006 were studied. Minimum inhibitory concentrations (MICs) of 99 preserved isolates were determined. The incidence (per 100,000 admissions) of E. meningoseptica bacteremia increased from 7.5 in 1996 to 35.6 in 2006 (p = 0.006). Among them, 84% presented with fever, 86% had nosocomial infections, and 60% had acquired the infection in intensive care units (ICUs). The most common underlying diseases were malignancy (36%) and diabetes mellitus (25%). Seventy-eight percent of patients had primary bacteremia, followed by pneumonia (9%), soft tissue infection, and catheter-related bacteremia (6%). Forty-five patients (38%) had polymicrobial bacteremia. Overall, the 14-day mortality was 23.4%. Multivariate analysis revealed E. meningoseptica bacteremia acquired in an ICU (p = 0.048, odds ratio [OR] 4.23) and presence of effective antibiotic treatment after the availability of culture results (p = 0.049, OR 0.31) were independent predictors of 14-day mortality. The 14-day mortality was higher among patients receiving carbapenems (p = 0.046) than fluoroquinolones or other antimicrobial agents. More than 80% of the isolates tested were susceptible to trimethoprim-sulfamethoxzole, moxifloxacin, and levofloxacin. The MIC(50) and MIC(90) of the isolates to tigecycline and doxycycline were both 4 \u03bcg/mL and 8 \u03bcg/ml, respectively.", "author" : [ { "dropping-particle" : "", "family" : "Hsu", "given" : "M. S.", "non-dropping-particle" : "", "parse-names" : false, "suffix" : "" }, { "dropping-particle" : "", "family" : "Liao", "given" : "C. H.", "non-dropping-particle" : "", "parse-names" : false, "suffix" : "" }, { "dropping-particle" : "", "family" : "Huang", "given" : "Y. T.", "non-dropping-particle" : "", "parse-names" : false, "suffix" : "" }, { "dropping-particle" : "", "family" : "Liu", "given" : "C. Y.", "non-dropping-particle" : "", "parse-names" : false, "suffix" : "" }, { "dropping-particle" : "", "family" : "Yang", "given" : "C. J.", "non-dropping-particle" : "", "parse-names" : false, "suffix" : "" }, { "dropping-particle" : "", "family" : "Kao", "given" : "K. L.", "non-dropping-particle" : "", "parse-names" : false, "suffix" : "" }, { "dropping-particle" : "", "family" : "Hsueh", "given" : "P. R.", "non-dropping-particle" : "", "parse-names" : false, "suffix" : "" } ], "container-title" : "European Journal of Clinical Microbiology and Infectious Diseases", "id" : "ITEM-1", "issue" : "10", "issued" : { "date-parts" : [ [ "2011" ] ] }, "page" : "1271-1278", "title" : "Clinical features, antimicrobial susceptibilities, and outcomes of Elizabethkingia meningoseptica (Chryseobacterium meningosepticum) bacteremia at a medical center in Taiwan, 1999-2006", "type" : "article-journal", "volume" : "30" }, "uris" : [ "http://www.mendeley.com/documents/?uuid=1b468a88-4403-4a50-a737-e164689dbfd5" ] } ], "mendeley" : { "formattedCitation" : "&lt;sup&gt;15&lt;/sup&gt;", "plainTextFormattedCitation" : "15", "previouslyFormattedCitation" : "&lt;sup&gt;15&lt;/sup&gt;" }, "properties" : { "noteIndex" : 1 }, "schema" : "https://github.com/citation-style-language/schema/raw/master/csl-citation.json" }</w:instrText>
            </w:r>
            <w:r w:rsidR="00742CFB">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15</w:t>
            </w:r>
            <w:r w:rsidR="00742CFB">
              <w:rPr>
                <w:rFonts w:eastAsia="Times New Roman" w:cstheme="minorHAnsi"/>
                <w:color w:val="000000"/>
                <w:sz w:val="18"/>
                <w:szCs w:val="16"/>
              </w:rPr>
              <w:fldChar w:fldCharType="end"/>
            </w:r>
          </w:p>
        </w:tc>
        <w:tc>
          <w:tcPr>
            <w:tcW w:w="1882" w:type="dxa"/>
            <w:noWrap/>
            <w:hideMark/>
          </w:tcPr>
          <w:p w14:paraId="74A48EE1"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680A4672"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Anopheles, Aedes</w:t>
            </w:r>
          </w:p>
        </w:tc>
      </w:tr>
      <w:tr w:rsidR="00CB2191" w:rsidRPr="008B3C3B" w14:paraId="1BEAF9D6" w14:textId="77777777" w:rsidTr="00776E31">
        <w:trPr>
          <w:trHeight w:val="570"/>
        </w:trPr>
        <w:tc>
          <w:tcPr>
            <w:tcW w:w="1454" w:type="dxa"/>
            <w:noWrap/>
            <w:hideMark/>
          </w:tcPr>
          <w:p w14:paraId="69C72EE6"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195F1F13"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Hymenobacter</w:t>
            </w:r>
          </w:p>
        </w:tc>
        <w:tc>
          <w:tcPr>
            <w:tcW w:w="2004" w:type="dxa"/>
            <w:noWrap/>
            <w:hideMark/>
          </w:tcPr>
          <w:p w14:paraId="7137D67E"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N/A</w:t>
            </w:r>
          </w:p>
        </w:tc>
        <w:tc>
          <w:tcPr>
            <w:tcW w:w="2160" w:type="dxa"/>
            <w:hideMark/>
          </w:tcPr>
          <w:p w14:paraId="062CA1A1" w14:textId="565910A1"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soil</w:t>
            </w:r>
            <w:r w:rsidRPr="00CB2191">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"DOI" : "10.1099/ijs.0.64447-0", "ISSN" : "14665026", "PMID" : "18398199", "abstract" : "A Gram-negative, strictly aerobic, non-spore-forming, rod-shaped, red-pink bacterium, designated strain PB17T, was isolated from grass soil in the Republic of Korea and its taxonomic position was investigated by means of a polyphasic approach. Phylogenetic analysis of 16S rRNA gene sequences showed that strain PB17T belonged to the genus Hymenobacter. Sequence similarities between strain PB17T and the type strains of Hymenobacter species with validly published names ranged from 90.1 to 91.8 %. The predominant cellular fatty acids in strain PB17T were iso-C15 : 0, summed feature 4 (iso-C15 : 0 2-OH and/or C16 : 1 omega 7c), C16 : 1 omega 5c and anteiso-C15 : 0. The DNA G+C content was 58.8 mol%. The results of phylogenetic, chemotaxonomic and phenotypic characterization indicated that strain PB17T can be distinguished from all known Hymenobacter species and represents a novel species, for which the name Hymenobacter soli sp. nov. is proposed. The type strain is PB17T (=KCTC 12607T =LMG 24240T).", "author" : [ { "dropping-particle" : "", "family" : "Kim", "given" : "Kyoung H.", "non-dropping-particle" : "", "parse-names" : false, "suffix" : "" }, { "dropping-particle" : "", "family" : "Im", "given" : "Wan Taek", "non-dropping-particle" : "", "parse-names" : false, "suffix" : "" }, { "dropping-particle" : "", "family" : "Lee", "given" : "Sung Taik", "non-dropping-particle" : "", "parse-names" : false, "suffix" : "" } ], "container-title" : "International Journal of Systematic and Evolutionary Microbiology", "id" : "ITEM-1", "issue" : "4", "issued" : { "date-parts" : [ [ "2008" ] ] }, "page" : "941-945", "title" : "Hymenobacter soli sp. nov., isolated from grass soil", "type" : "article-journal", "volume" : "58" }, "uris" : [ "http://www.mendeley.com/documents/?uuid=ee00fb4d-cb40-447f-b42d-8f0d9ddcddb1" ] } ], "mendeley" : { "formattedCitation" : "&lt;sup&gt;16&lt;/sup&gt;", "plainTextFormattedCitation" : "16", "previouslyFormattedCitation" : "&lt;sup&gt;16&lt;/sup&gt;" }, "properties" : { "noteIndex" : 1 }, "schema" : "https://github.com/citation-style-language/schema/raw/master/csl-citation.json" }</w:instrText>
            </w:r>
            <w:r w:rsidRPr="00CB2191">
              <w:rPr>
                <w:rFonts w:eastAsia="Times New Roman" w:cstheme="minorHAnsi"/>
                <w:color w:val="000000"/>
                <w:sz w:val="18"/>
                <w:szCs w:val="16"/>
                <w:vertAlign w:val="superscript"/>
              </w:rPr>
              <w:fldChar w:fldCharType="separate"/>
            </w:r>
            <w:r w:rsidR="00B114FE" w:rsidRPr="00B114FE">
              <w:rPr>
                <w:rFonts w:eastAsia="Times New Roman" w:cstheme="minorHAnsi"/>
                <w:noProof/>
                <w:color w:val="000000"/>
                <w:sz w:val="18"/>
                <w:szCs w:val="16"/>
                <w:vertAlign w:val="superscript"/>
              </w:rPr>
              <w:t>16</w:t>
            </w:r>
            <w:r w:rsidRPr="00CB2191">
              <w:rPr>
                <w:rFonts w:eastAsia="Times New Roman" w:cstheme="minorHAnsi"/>
                <w:color w:val="000000"/>
                <w:sz w:val="18"/>
                <w:szCs w:val="16"/>
              </w:rPr>
              <w:fldChar w:fldCharType="end"/>
            </w:r>
            <w:r w:rsidRPr="008B3C3B">
              <w:rPr>
                <w:rFonts w:eastAsia="Times New Roman" w:cstheme="minorHAnsi"/>
                <w:color w:val="000000"/>
                <w:sz w:val="18"/>
                <w:szCs w:val="16"/>
              </w:rPr>
              <w:t>, airborne</w:t>
            </w:r>
            <w:r w:rsidR="00742CFB">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"DOI" : "10.1371/journal.pone.0081862", "ISBN" : "10.1371/journal.pone.0081862", "ISSN" : "19326203", "PMID" : "24349140", "abstract" : "Understanding the microbial content of the air has important scientific, health, and economic implications. While studies have primarily characterized the taxonomic content of air samples by sequencing the 16S or 18S ribosomal RNA gene, direct analysis of the genomic content of airborne microorganisms has not been possible due to the extremely low density of biological material in airborne environments. We developed sampling and amplification methods to enable adequate DNA recovery to allow metagenomic profiling of air samples collected from indoor and outdoor environments. Air samples were collected from a large urban building, a medical center, a house, and a pier. Analyses of metagenomic data generated from these samples reveal airborne communities with a high degree of diversity and different genera abundance profiles. The identities of many of the taxonomic groups and protein families also allows for the identification of the likely sources of the sampled airborne bacteria.", "author" : [ { "dropping-particle" : "", "family" : "Yooseph", "given" : "Shibu", "non-dropping-particle" : "", "parse-names" : false, "suffix" : "" }, { "dropping-particle" : "", "family" : "Andrews-Pfannkoch", "given" : "Cynthia", "non-dropping-particle" : "", "parse-names" : false, "suffix" : "" }, { "dropping-particle" : "", "family" : "Tenney", "given" : "Aaron", "non-dropping-particle" : "", "parse-names" : false, "suffix" : "" }, { "dropping-particle" : "", "family" : "McQuaid", "given" : "Jeff", "non-dropping-particle" : "", "parse-names" : false, "suffix" : "" }, { "dropping-particle" : "", "family" : "Williamson", "given" : "Shannon", "non-dropping-particle" : "", "parse-names" : false, "suffix" : "" }, { "dropping-particle" : "", "family" : "Thiagarajan", "given" : "Mathangi", "non-dropping-particle" : "", "parse-names" : false, "suffix" : "" }, { "dropping-particle" : "", "family" : "Brami", "given" : "Daniel", "non-dropping-particle" : "", "parse-names" : false, "suffix" : "" }, { "dropping-particle" : "", "family" : "Zeigler-Allen", "given" : "Lisa", "non-dropping-particle" : "", "parse-names" : false, "suffix" : "" }, { "dropping-particle" : "", "family" : "Hoffman", "given" : "Jeff", "non-dropping-particle" : "", "parse-names" : false, "suffix" : "" }, { "dropping-particle" : "", "family" : "Goll", "given" : "Johannes B.", "non-dropping-particle" : "", "parse-names" : false, "suffix" : "" }, { "dropping-particle" : "", "family" : "Fadrosh", "given" : "Douglas", "non-dropping-particle" : "", "parse-names" : false, "suffix" : "" }, { "dropping-particle" : "", "family" : "Glass", "given" : "John", "non-dropping-particle" : "", "parse-names" : false, "suffix" : "" }, { "dropping-particle" : "", "family" : "Adams", "given" : "Mark D.", "non-dropping-particle" : "", "parse-names" : false, "suffix" : "" }, { "dropping-particle" : "", "family" : "Friedman", "given" : "Robert", "non-dropping-particle" : "", "parse-names" : false, "suffix" : "" }, { "dropping-particle" : "", "family" : "Venter", "given" : "J. Craig", "non-dropping-particle" : "", "parse-names" : false, "suffix" : "" } ], "container-title" : "PLoS ONE", "id" : "ITEM-1", "issue" : "12", "issued" : { "date-parts" : [ [ "2013" ] ] }, "title" : "A metagenomic framework for the study of airborne microbial communities", "type" : "article-journal", "volume" : "8" }, "uris" : [ "http://www.mendeley.com/documents/?uuid=ec7ff61b-7b30-4d1a-a69c-8a00a3714f9a" ] } ], "mendeley" : { "formattedCitation" : "&lt;sup&gt;17&lt;/sup&gt;", "plainTextFormattedCitation" : "17", "previouslyFormattedCitation" : "&lt;sup&gt;17&lt;/sup&gt;" }, "properties" : { "noteIndex" : 1 }, "schema" : "https://github.com/citation-style-language/schema/raw/master/csl-citation.json" }</w:instrText>
            </w:r>
            <w:r w:rsidR="00742CFB">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17</w:t>
            </w:r>
            <w:r w:rsidR="00742CFB">
              <w:rPr>
                <w:rFonts w:eastAsia="Times New Roman" w:cstheme="minorHAnsi"/>
                <w:color w:val="000000"/>
                <w:sz w:val="18"/>
                <w:szCs w:val="16"/>
              </w:rPr>
              <w:fldChar w:fldCharType="end"/>
            </w:r>
            <w:r w:rsidRPr="008B3C3B">
              <w:rPr>
                <w:rFonts w:eastAsia="Times New Roman" w:cstheme="minorHAnsi"/>
                <w:color w:val="000000"/>
                <w:sz w:val="18"/>
                <w:szCs w:val="16"/>
              </w:rPr>
              <w:t xml:space="preserve">, </w:t>
            </w:r>
            <w:r w:rsidRPr="008B3C3B">
              <w:rPr>
                <w:rFonts w:eastAsia="Times New Roman" w:cstheme="minorHAnsi"/>
                <w:color w:val="000000"/>
                <w:sz w:val="18"/>
                <w:szCs w:val="16"/>
              </w:rPr>
              <w:br/>
              <w:t xml:space="preserve">water associated with </w:t>
            </w:r>
            <w:r w:rsidRPr="008B3C3B">
              <w:rPr>
                <w:rFonts w:eastAsia="Times New Roman" w:cstheme="minorHAnsi"/>
                <w:i/>
                <w:iCs/>
                <w:color w:val="000000"/>
                <w:sz w:val="18"/>
                <w:szCs w:val="16"/>
              </w:rPr>
              <w:t>An</w:t>
            </w:r>
            <w:r w:rsidR="00742CFB">
              <w:rPr>
                <w:rFonts w:eastAsia="Times New Roman" w:cstheme="minorHAnsi"/>
                <w:i/>
                <w:iCs/>
                <w:color w:val="000000"/>
                <w:sz w:val="18"/>
                <w:szCs w:val="16"/>
              </w:rPr>
              <w:t xml:space="preserve">opheles </w:t>
            </w:r>
            <w:r w:rsidRPr="008B3C3B">
              <w:rPr>
                <w:rFonts w:eastAsia="Times New Roman" w:cstheme="minorHAnsi"/>
                <w:color w:val="000000"/>
                <w:sz w:val="18"/>
                <w:szCs w:val="16"/>
              </w:rPr>
              <w:t>larvae</w:t>
            </w:r>
            <w:r w:rsidR="00742CFB">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"DOI" : "10.1016/j.meegid.2014.09.029", "ISBN" : "1567-1348", "ISSN" : "15677257", "PMID" : "25283802", "abstract" : "During their immature life stages, malaria mosquitoes are exposed to a wide array of microbes and contaminants from the aquatic habitats. Although prior studies have suggested that environmental exposure shapes the microbial community structure in the adult mosquito, most reports have focused on laboratory-based experiments and on a single mosquito epithelium, the gut. In this study, we investigated the influence of the breeding site on the development of the Anopheles coluzzii and Anopheles gambiae microbiota in natural conditions. We characterized bacterial communities from aquatic habitats, at surface microlayer and subsurface water levels, to freshly emerge adult mosquitoes using multiplexed 16S rRNA gene pyrosequencing and we separately analyzed the microbiota associated with the different epithelia of adult individual, midguts, ovaries and salivary glands. We found that the distribution of bacterial communities in the aquatic habitats differed according to the depth of water collections. Inter-individual variation of bacterial composition was large in larvae guts but adult mosquitoes from a same breeding site shared quite similar microbiota. Although some differences in bacterial abundances were highlighted between the different epithelia of freshly emerged An. coluzzii and An. gambiae, an intriguing feature from our study is the particular similarity of the overall bacterial communities. Our results call for further investigations on the bacterial population dynamics in the different tissues to determine the distinctive characteristics of each microbiota during the mosquito lifespan and to identify specific interactions between certain key phyla or species and the insect life history traits.", "author" : [ { "dropping-particle" : "", "family" : "Gimonneau", "given" : "Geoffrey", "non-dropping-particle" : "", "parse-names" : false, "suffix" : "" }, { "dropping-particle" : "", "family" : "Tchioffo", "given" : "Majoline T", "non-dropping-particle" : "", "parse-names" : false, "suffix" : "" }, { "dropping-particle" : "", "family" : "Abate", "given" : "Luc", "non-dropping-particle" : "", "parse-names" : false, "suffix" : "" }, { "dropping-particle" : "", "family" : "Boissi\u00e8re", "given" : "Anne", "non-dropping-particle" : "", "parse-names" : false, "suffix" : "" }, { "dropping-particle" : "", "family" : "Awono-amb\u00e9n\u00e9", "given" : "Parfait H", "non-dropping-particle" : "", "parse-names" : false, "suffix" : "" }, { "dropping-particle" : "", "family" : "Nsango", "given" : "Sandrine E", "non-dropping-particle" : "", "parse-names" : false, "suffix" : "" }, { "dropping-particle" : "", "family" : "Christen", "given" : "Richard", "non-dropping-particle" : "", "parse-names" : false, "suffix" : "" }, { "dropping-particle" : "", "family" : "Morlais", "given" : "Isabelle", "non-dropping-particle" : "", "parse-names" : false, "suffix" : "" } ], "container-title" : "Infection, Genetics and Evolution", "id" : "ITEM-1", "issued" : { "date-parts" : [ [ "2014" ] ] }, "page" : "715-724", "publisher" : "Elsevier B.V.", "title" : "Composition of Anopheles coluzzii and Anopheles gambiae microbiota from larval to adult stages", "type" : "article-journal", "volume" : "28" }, "uris" : [ "http://www.mendeley.com/documents/?uuid=7c98556e-3df4-4dfd-a11f-0c6d82431b32" ] } ], "mendeley" : { "formattedCitation" : "&lt;sup&gt;18&lt;/sup&gt;", "plainTextFormattedCitation" : "18", "previouslyFormattedCitation" : "&lt;sup&gt;18&lt;/sup&gt;" }, "properties" : { "noteIndex" : 1 }, "schema" : "https://github.com/citation-style-language/schema/raw/master/csl-citation.json" }</w:instrText>
            </w:r>
            <w:r w:rsidR="00742CFB">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18</w:t>
            </w:r>
            <w:r w:rsidR="00742CFB">
              <w:rPr>
                <w:rFonts w:eastAsia="Times New Roman" w:cstheme="minorHAnsi"/>
                <w:color w:val="000000"/>
                <w:sz w:val="18"/>
                <w:szCs w:val="16"/>
              </w:rPr>
              <w:fldChar w:fldCharType="end"/>
            </w:r>
          </w:p>
        </w:tc>
        <w:tc>
          <w:tcPr>
            <w:tcW w:w="1882" w:type="dxa"/>
            <w:noWrap/>
            <w:hideMark/>
          </w:tcPr>
          <w:p w14:paraId="794148B8"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588FB3A1" w14:textId="1AD5C42D" w:rsidR="00CB2191" w:rsidRPr="008B3C3B" w:rsidRDefault="00CB2191" w:rsidP="00B114FE">
            <w:pPr>
              <w:jc w:val="center"/>
              <w:rPr>
                <w:rFonts w:eastAsia="Times New Roman" w:cstheme="minorHAnsi"/>
                <w:i/>
                <w:iCs/>
                <w:color w:val="000000"/>
                <w:sz w:val="18"/>
                <w:szCs w:val="16"/>
              </w:rPr>
            </w:pPr>
            <w:r w:rsidRPr="008B3C3B">
              <w:rPr>
                <w:rFonts w:eastAsia="Times New Roman" w:cstheme="minorHAnsi"/>
                <w:i/>
                <w:iCs/>
                <w:color w:val="000000"/>
                <w:sz w:val="18"/>
                <w:szCs w:val="16"/>
              </w:rPr>
              <w:t xml:space="preserve">Amblyomma </w:t>
            </w:r>
            <w:r w:rsidRPr="008B3C3B">
              <w:rPr>
                <w:rFonts w:eastAsia="Times New Roman" w:cstheme="minorHAnsi"/>
                <w:color w:val="000000"/>
                <w:sz w:val="18"/>
                <w:szCs w:val="16"/>
              </w:rPr>
              <w:t>ticks</w:t>
            </w:r>
            <w:r w:rsidR="00E10670">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"DOI" : "10.1371/journal.pone.0146651", "ISSN" : "1932-6203", "PMID" : "26751816", "abstract" : "The Lone Star tick, Amblyomma americanum, transmits several bacterial pathogens including species of Anaplasma and Ehrlichia. Amblyomma americanum also hosts a number of non-pathogenic bacterial endosymbionts. Recent studies of other arthropod and insect vectors have documented that commensal microflora can influence transmission of vector-borne pathogens; however, little is known about tick microbiomes and their possible influence on tick-borne diseases. Our objective was to compare bacterial communities associated with A. americanum, comparing Anaplasma/Ehrlichia -infected and uninfected ticks. Field-collected questing specimens (n = 50) were used in the analyses, of which 17 were identified as Anaplasma/Ehrlichia infected based on PCR amplification and sequencing of groEL genes. Bacterial communities from each specimen were characterized using Illumina sequencing of 16S rRNA gene amplicon libraries. There was a broad range in diversity between samples, with inverse Simpson's Diversity indices ranging from 1.28-89.5. There were no statistical differences in the overall microbial community structure between PCR diagnosed Anaplasma/Ehrlichia-positive and negative ticks, but there were differences based on collection method (P &lt; 0.05), collection site (P &lt; 0.05), and sex (P &lt; 0.1) suggesting that environmental factors may structure A. americanum microbiomes. Interestingly, there was not always agreement between Illumina sequencing and PCR diagnostics: Ehrlichia was identified in 16S rRNA gene libraries from three PCR-negative specimens; conversely, Ehrlichia was not found in libraries of six PCR-positive ticks. Illumina sequencing also helped identify co-infections, for example, one specimen had both Ehrlichia and Anaplasma. Other taxa of interest in these specimens included Coxiella, Borrelia, and Rickettsia. Identification of bacterial community differences between specimens of a single tick species from a single geographical site indicates that intra-species differences in microbiomes were not due solely to pathogen presence/absence, but may be also driven by vector life history factors, including environment, life stage, population structure, and host choice.", "author" : [ { "dropping-particle" : "", "family" : "Trout Fryxell", "given" : "R T", "non-dropping-particle" : "", "parse-names" : false, "suffix" : "" }, { "dropping-particle" : "", "family" : "DeBruyn", "given" : "J M", "non-dropping-particle" : "", "parse-names" : false, "suffix" : "" } ], "container-title" : "PloS one", "id" : "ITEM-1", "issue" : "1", "issued" : { "date-parts" : [ [ "2016" ] ] }, "page" : "e0146651", "title" : "The Microbiome of Ehrlichia-Infected and Uninfected Lone Star Ticks (Amblyomma americanum).", "type" : "article-journal", "volume" : "11" }, "uris" : [ "http://www.mendeley.com/documents/?uuid=4c8923b1-17c2-4c8e-b954-e6307b258752" ] } ], "mendeley" : { "formattedCitation" : "&lt;sup&gt;19&lt;/sup&gt;", "plainTextFormattedCitation" : "19", "previouslyFormattedCitation" : "&lt;sup&gt;19&lt;/sup&gt;" }, "properties" : { "noteIndex" : 1 }, "schema" : "https://github.com/citation-style-language/schema/raw/master/csl-citation.json" }</w:instrText>
            </w:r>
            <w:r w:rsidR="00E10670">
              <w:rPr>
                <w:rFonts w:eastAsia="Times New Roman" w:cstheme="minorHAnsi"/>
                <w:color w:val="000000"/>
                <w:sz w:val="18"/>
                <w:szCs w:val="16"/>
                <w:vertAlign w:val="superscript"/>
              </w:rPr>
              <w:fldChar w:fldCharType="separate"/>
            </w:r>
            <w:r w:rsidR="00B114FE" w:rsidRPr="00B114FE">
              <w:rPr>
                <w:rFonts w:eastAsia="Times New Roman" w:cstheme="minorHAnsi"/>
                <w:noProof/>
                <w:color w:val="000000"/>
                <w:sz w:val="18"/>
                <w:szCs w:val="16"/>
                <w:vertAlign w:val="superscript"/>
              </w:rPr>
              <w:t>19</w:t>
            </w:r>
            <w:r w:rsidR="00E10670">
              <w:rPr>
                <w:rFonts w:eastAsia="Times New Roman" w:cstheme="minorHAnsi"/>
                <w:color w:val="000000"/>
                <w:sz w:val="18"/>
                <w:szCs w:val="16"/>
              </w:rPr>
              <w:fldChar w:fldCharType="end"/>
            </w:r>
          </w:p>
        </w:tc>
      </w:tr>
      <w:tr w:rsidR="00CB2191" w:rsidRPr="00CB2191" w14:paraId="7580A8FC" w14:textId="77777777" w:rsidTr="00776E31">
        <w:trPr>
          <w:trHeight w:val="285"/>
        </w:trPr>
        <w:tc>
          <w:tcPr>
            <w:tcW w:w="1454" w:type="dxa"/>
            <w:noWrap/>
            <w:hideMark/>
          </w:tcPr>
          <w:p w14:paraId="207F521F"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4F7E3EC3"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Janthinobacterium</w:t>
            </w:r>
          </w:p>
        </w:tc>
        <w:tc>
          <w:tcPr>
            <w:tcW w:w="2004" w:type="dxa"/>
            <w:noWrap/>
            <w:hideMark/>
          </w:tcPr>
          <w:p w14:paraId="393A8DF7" w14:textId="77777777" w:rsidR="00CB2191" w:rsidRPr="008B3C3B" w:rsidRDefault="00E10670" w:rsidP="008B3C3B">
            <w:pPr>
              <w:jc w:val="center"/>
              <w:rPr>
                <w:rFonts w:eastAsia="Times New Roman" w:cstheme="minorHAnsi"/>
                <w:i/>
                <w:iCs/>
                <w:color w:val="000000"/>
                <w:sz w:val="18"/>
                <w:szCs w:val="16"/>
              </w:rPr>
            </w:pPr>
            <w:r>
              <w:rPr>
                <w:rFonts w:eastAsia="Times New Roman" w:cstheme="minorHAnsi"/>
                <w:i/>
                <w:iCs/>
                <w:color w:val="000000"/>
                <w:sz w:val="18"/>
                <w:szCs w:val="16"/>
              </w:rPr>
              <w:t>l</w:t>
            </w:r>
            <w:r w:rsidR="00CB2191" w:rsidRPr="008B3C3B">
              <w:rPr>
                <w:rFonts w:eastAsia="Times New Roman" w:cstheme="minorHAnsi"/>
                <w:i/>
                <w:iCs/>
                <w:color w:val="000000"/>
                <w:sz w:val="18"/>
                <w:szCs w:val="16"/>
              </w:rPr>
              <w:t>ividum</w:t>
            </w:r>
            <w:r>
              <w:rPr>
                <w:rFonts w:eastAsia="Times New Roman" w:cstheme="minorHAnsi"/>
                <w:i/>
                <w:iCs/>
                <w:color w:val="000000"/>
                <w:sz w:val="18"/>
                <w:szCs w:val="16"/>
              </w:rPr>
              <w:t xml:space="preserve"> (99%)</w:t>
            </w:r>
          </w:p>
        </w:tc>
        <w:tc>
          <w:tcPr>
            <w:tcW w:w="2160" w:type="dxa"/>
            <w:noWrap/>
            <w:hideMark/>
          </w:tcPr>
          <w:p w14:paraId="16650F61" w14:textId="3867EB00"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soil</w:t>
            </w:r>
            <w:r w:rsidR="00A75421">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"ISBN" : "0722-4060", "abstract" : "Eight isolates of bacteria from the soils of maritime Antarctica and Antarctic peninsula have been identified as members of the genus Janthinobacterium. Based on their morphology, physiological characteristics, biochemical characteristics and mole percent G + C content of their DNA six of them have been identified as 'J. lividum' and the remaining two as 'atypical J. lividum'. The Antarctic J. lividium unlike the mesophilic types strains were unique in that they could grow at pH 4, could produce acid from trehalose and none of them could tolerate more than 2.9% NaCl.", "author" : [ { "dropping-particle" : "", "family" : "Shivaji", "given" : "S", "non-dropping-particle" : "", "parse-names" : false, "suffix" : "" }, { "dropping-particle" : "", "family" : "Ray", "given" : "M K", "non-dropping-particle" : "", "parse-names" : false, "suffix" : "" }, { "dropping-particle" : "", "family" : "Kumar", "given" : "G S", "non-dropping-particle" : "", "parse-names" : false, "suffix" : "" }, { "dropping-particle" : "", "family" : "Reddy", "given" : "G S N", "non-dropping-particle" : "", "parse-names" : false, "suffix" : "" }, { "dropping-particle" : "", "family" : "Saisree", "given" : "L", "non-dropping-particle" : "", "parse-names" : false, "suffix" : "" }, { "dropping-particle" : "", "family" : "Wynn-Williams", "given" : "D D", "non-dropping-particle" : "", "parse-names" : false, "suffix" : "" } ], "container-title" : "Polar Biology", "id" : "ITEM-1", "issue" : "4", "issued" : { "date-parts" : [ [ "1991" ] ] }, "page" : "267-272", "title" : "Identification of Janthinobacterium-Lividum From the Soils of the Islands of Scotia Ridge South Atlantic and From Antarctic Peninsula", "type" : "article-journal", "volume" : "11" }, "uris" : [ "http://www.mendeley.com/documents/?uuid=9033dcbe-593e-444b-8af5-2589869747c2" ] } ], "mendeley" : { "formattedCitation" : "&lt;sup&gt;20&lt;/sup&gt;", "plainTextFormattedCitation" : "20", "previouslyFormattedCitation" : "&lt;sup&gt;20&lt;/sup&gt;" }, "properties" : { "noteIndex" : 1 }, "schema" : "https://github.com/citation-style-language/schema/raw/master/csl-citation.json" }</w:instrText>
            </w:r>
            <w:r w:rsidR="00A75421">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20</w:t>
            </w:r>
            <w:r w:rsidR="00A75421">
              <w:rPr>
                <w:rFonts w:eastAsia="Times New Roman" w:cstheme="minorHAnsi"/>
                <w:color w:val="000000"/>
                <w:sz w:val="18"/>
                <w:szCs w:val="16"/>
              </w:rPr>
              <w:fldChar w:fldCharType="end"/>
            </w:r>
          </w:p>
        </w:tc>
        <w:tc>
          <w:tcPr>
            <w:tcW w:w="1882" w:type="dxa"/>
            <w:noWrap/>
            <w:hideMark/>
          </w:tcPr>
          <w:p w14:paraId="3E0BBD20"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63635A00"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Aedes</w:t>
            </w:r>
          </w:p>
        </w:tc>
      </w:tr>
      <w:tr w:rsidR="00CB2191" w:rsidRPr="008B3C3B" w14:paraId="5A5B0509" w14:textId="77777777" w:rsidTr="00776E31">
        <w:trPr>
          <w:trHeight w:val="570"/>
        </w:trPr>
        <w:tc>
          <w:tcPr>
            <w:tcW w:w="1454" w:type="dxa"/>
            <w:noWrap/>
            <w:hideMark/>
          </w:tcPr>
          <w:p w14:paraId="63DFB678"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1867FB3A"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Klebsiella</w:t>
            </w:r>
          </w:p>
        </w:tc>
        <w:tc>
          <w:tcPr>
            <w:tcW w:w="2004" w:type="dxa"/>
            <w:hideMark/>
          </w:tcPr>
          <w:p w14:paraId="681DAD8B"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i/>
                <w:iCs/>
                <w:color w:val="000000"/>
                <w:sz w:val="18"/>
                <w:szCs w:val="16"/>
              </w:rPr>
              <w:t xml:space="preserve">pneumoniae </w:t>
            </w:r>
            <w:r w:rsidRPr="008B3C3B">
              <w:rPr>
                <w:rFonts w:eastAsia="Times New Roman" w:cstheme="minorHAnsi"/>
                <w:color w:val="000000"/>
                <w:sz w:val="18"/>
                <w:szCs w:val="16"/>
              </w:rPr>
              <w:t xml:space="preserve">or </w:t>
            </w:r>
            <w:r w:rsidRPr="008B3C3B">
              <w:rPr>
                <w:rFonts w:eastAsia="Times New Roman" w:cstheme="minorHAnsi"/>
                <w:color w:val="000000"/>
                <w:sz w:val="18"/>
                <w:szCs w:val="16"/>
              </w:rPr>
              <w:br/>
            </w:r>
            <w:r w:rsidRPr="008B3C3B">
              <w:rPr>
                <w:rFonts w:eastAsia="Times New Roman" w:cstheme="minorHAnsi"/>
                <w:i/>
                <w:iCs/>
                <w:color w:val="000000"/>
                <w:sz w:val="18"/>
                <w:szCs w:val="16"/>
              </w:rPr>
              <w:t>variicola (100%)</w:t>
            </w:r>
          </w:p>
        </w:tc>
        <w:tc>
          <w:tcPr>
            <w:tcW w:w="2160" w:type="dxa"/>
            <w:noWrap/>
            <w:hideMark/>
          </w:tcPr>
          <w:p w14:paraId="5597A6A7" w14:textId="518251BD"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soil, mouth, skin, intestines, plants</w:t>
            </w:r>
            <w:r w:rsidR="00A75421">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"ISSN" : "0003-6919", "PMID" : "4577489", "abstract" : "A nitrogen-deficient medium and m-Endo agar were employed in the isolation of members of the tribe Klebsielleae from surfaces of vegetables and seeds. With m-Endo agar at an incubation temperature of 37 C, nearly 50% of the vegetables and seven out of seven seed samples yielded organisms which biochemically and serologically were identified as Klebsiella pneumoniae, Viable counts were generally in the range of 10(3) cells per g of vegetable peel or seed. Organisms classified as K. pneumoniae exhibited seven different IMViC patterns, with the --++, ++++, and -+++ patterns most common. Seven of the eleven K. pneumoniae serotypes encountered have previously been isolated from human urinary tract and other infections. Fifty percent of the 40 K. pneumoniae examined exhibited positive acetylene-reducing activity, i.e., they possessed the capability for fixing N(2). Vegetables containing K. pneumoniae may constitute a potential reservoir for human nosocomial genitourinary or other infections.", "author" : [ { "dropping-particle" : "", "family" : "Brown", "given" : "C", "non-dropping-particle" : "", "parse-names" : false, "suffix" : "" }, { "dropping-particle" : "", "family" : "Seidler", "given" : "R J", "non-dropping-particle" : "", "parse-names" : false, "suffix" : "" } ], "container-title" : "Applied microbiology", "id" : "ITEM-1", "issue" : "6", "issued" : { "date-parts" : [ [ "1973" ] ] }, "page" : "900-904", "title" : "Potential pathogens in the environment: Klebsiella pneumoniae, a taxonomic and ecological enigma.", "type" : "article-journal", "volume" : "25" }, "uris" : [ "http://www.mendeley.com/documents/?uuid=70fbba06-7145-4065-b310-f293725b1e72" ] } ], "mendeley" : { "formattedCitation" : "&lt;sup&gt;21&lt;/sup&gt;", "plainTextFormattedCitation" : "21", "previouslyFormattedCitation" : "&lt;sup&gt;21&lt;/sup&gt;" }, "properties" : { "noteIndex" : 1 }, "schema" : "https://github.com/citation-style-language/schema/raw/master/csl-citation.json" }</w:instrText>
            </w:r>
            <w:r w:rsidR="00A75421">
              <w:rPr>
                <w:rFonts w:eastAsia="Times New Roman" w:cstheme="minorHAnsi"/>
                <w:color w:val="000000"/>
                <w:sz w:val="18"/>
                <w:szCs w:val="16"/>
                <w:vertAlign w:val="superscript"/>
              </w:rPr>
              <w:fldChar w:fldCharType="separate"/>
            </w:r>
            <w:r w:rsidR="00B114FE" w:rsidRPr="00B114FE">
              <w:rPr>
                <w:rFonts w:eastAsia="Times New Roman" w:cstheme="minorHAnsi"/>
                <w:noProof/>
                <w:color w:val="000000"/>
                <w:sz w:val="18"/>
                <w:szCs w:val="16"/>
                <w:vertAlign w:val="superscript"/>
              </w:rPr>
              <w:t>21</w:t>
            </w:r>
            <w:r w:rsidR="00A75421">
              <w:rPr>
                <w:rFonts w:eastAsia="Times New Roman" w:cstheme="minorHAnsi"/>
                <w:color w:val="000000"/>
                <w:sz w:val="18"/>
                <w:szCs w:val="16"/>
              </w:rPr>
              <w:fldChar w:fldCharType="end"/>
            </w:r>
          </w:p>
        </w:tc>
        <w:tc>
          <w:tcPr>
            <w:tcW w:w="1882" w:type="dxa"/>
            <w:noWrap/>
            <w:hideMark/>
          </w:tcPr>
          <w:p w14:paraId="35E149DB"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anaerobic</w:t>
            </w:r>
          </w:p>
        </w:tc>
        <w:tc>
          <w:tcPr>
            <w:tcW w:w="2654" w:type="dxa"/>
            <w:noWrap/>
            <w:hideMark/>
          </w:tcPr>
          <w:p w14:paraId="1EDB33B2"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Aedes, Anopheles, Culex</w:t>
            </w:r>
          </w:p>
        </w:tc>
      </w:tr>
      <w:tr w:rsidR="00CB2191" w:rsidRPr="00CB2191" w14:paraId="15BA7DC6" w14:textId="77777777" w:rsidTr="00776E31">
        <w:trPr>
          <w:trHeight w:val="285"/>
        </w:trPr>
        <w:tc>
          <w:tcPr>
            <w:tcW w:w="1454" w:type="dxa"/>
            <w:noWrap/>
            <w:hideMark/>
          </w:tcPr>
          <w:p w14:paraId="70DD0E25"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6B74A683"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Propionibacterium</w:t>
            </w:r>
          </w:p>
        </w:tc>
        <w:tc>
          <w:tcPr>
            <w:tcW w:w="2004" w:type="dxa"/>
            <w:noWrap/>
            <w:hideMark/>
          </w:tcPr>
          <w:p w14:paraId="7524E034"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acnes (100%)</w:t>
            </w:r>
          </w:p>
        </w:tc>
        <w:tc>
          <w:tcPr>
            <w:tcW w:w="2160" w:type="dxa"/>
            <w:noWrap/>
            <w:hideMark/>
          </w:tcPr>
          <w:p w14:paraId="22BA2B65" w14:textId="234A052E"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skin</w:t>
            </w:r>
            <w:r w:rsidR="00DA62E0">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"DOI" : "10.1126/science.1100330", "ISBN" : "0036-8075", "ISSN" : "0036-8075", "PMID" : "15286373", "abstract" : "Propionibacterium acnes is a major inhabitant of adult human skin, where it resides within sebaceous follicles, usually as a harmless commensal although it has been implicated in acne vulgaris formation. The entire genome sequence of this Gram-positive bacterium encodes 2333 putative genes and revealed numerous gene products involved in degrading host molecules, including sialidases, neuraminidases, endoglycoceramidases, lipases, and pore-forming factors. Surface-associated and other immunogenic factors have been identified, which might be involved in triggering acne inflammation and other P. acnes-associated diseases.", "author" : [ { "dropping-particle" : "", "family" : "Br\u00fcggemann", "given" : "H.", "non-dropping-particle" : "", "parse-names" : false, "suffix" : "" }, { "dropping-particle" : "", "family" : "Henne", "given" : "A", "non-dropping-particle" : "", "parse-names" : false, "suffix" : "" }, { "dropping-particle" : "", "family" : "Hoster", "given" : "F", "non-dropping-particle" : "", "parse-names" : false, "suffix" : "" }, { "dropping-particle" : "", "family" : "Liesegang", "given" : "H", "non-dropping-particle" : "", "parse-names" : false, "suffix" : "" }, { "dropping-particle" : "", "family" : "Wiezer", "given" : "A", "non-dropping-particle" : "", "parse-names" : false, "suffix" : "" }, { "dropping-particle" : "", "family" : "Strittmatter", "given" : "A", "non-dropping-particle" : "", "parse-names" : false, "suffix" : "" }, { "dropping-particle" : "", "family" : "Hujer", "given" : "S", "non-dropping-particle" : "", "parse-names" : false, "suffix" : "" }, { "dropping-particle" : "", "family" : "D\u00fcrre", "given" : "P", "non-dropping-particle" : "", "parse-names" : false, "suffix" : "" }, { "dropping-particle" : "", "family" : "Gottschalk", "given" : "G", "non-dropping-particle" : "", "parse-names" : false, "suffix" : "" } ], "container-title" : "Science", "id" : "ITEM-1", "issue" : "5684", "issued" : { "date-parts" : [ [ "2004" ] ] }, "page" : "671-673", "title" : "The Complete Genome Sequence of Propionibacterium Acnes, a Commensal of Human Skin", "type" : "article-journal", "volume" : "305" }, "uris" : [ "http://www.mendeley.com/documents/?uuid=3611372c-76f3-4bec-9385-94c0f1e95f9a" ] } ], "mendeley" : { "formattedCitation" : "&lt;sup&gt;22&lt;/sup&gt;", "plainTextFormattedCitation" : "22", "previouslyFormattedCitation" : "&lt;sup&gt;22&lt;/sup&gt;" }, "properties" : { "noteIndex" : 1 }, "schema" : "https://github.com/citation-style-language/schema/raw/master/csl-citation.json" }</w:instrText>
            </w:r>
            <w:r w:rsidR="00DA62E0">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22</w:t>
            </w:r>
            <w:r w:rsidR="00DA62E0">
              <w:rPr>
                <w:rFonts w:eastAsia="Times New Roman" w:cstheme="minorHAnsi"/>
                <w:color w:val="000000"/>
                <w:sz w:val="18"/>
                <w:szCs w:val="16"/>
              </w:rPr>
              <w:fldChar w:fldCharType="end"/>
            </w:r>
          </w:p>
        </w:tc>
        <w:tc>
          <w:tcPr>
            <w:tcW w:w="1882" w:type="dxa"/>
            <w:noWrap/>
            <w:hideMark/>
          </w:tcPr>
          <w:p w14:paraId="5B1F88F2"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gram-positive anaerobic</w:t>
            </w:r>
          </w:p>
        </w:tc>
        <w:tc>
          <w:tcPr>
            <w:tcW w:w="2654" w:type="dxa"/>
            <w:noWrap/>
            <w:hideMark/>
          </w:tcPr>
          <w:p w14:paraId="63D5A226"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Aedes, Anopheles, Mansonia</w:t>
            </w:r>
          </w:p>
        </w:tc>
      </w:tr>
      <w:tr w:rsidR="00CB2191" w:rsidRPr="008B3C3B" w14:paraId="50CFF02E" w14:textId="77777777" w:rsidTr="00776E31">
        <w:trPr>
          <w:trHeight w:val="570"/>
        </w:trPr>
        <w:tc>
          <w:tcPr>
            <w:tcW w:w="1454" w:type="dxa"/>
            <w:noWrap/>
            <w:hideMark/>
          </w:tcPr>
          <w:p w14:paraId="2E77D2F9"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45E55D38"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Pseudomonas</w:t>
            </w:r>
          </w:p>
        </w:tc>
        <w:tc>
          <w:tcPr>
            <w:tcW w:w="2004" w:type="dxa"/>
            <w:noWrap/>
            <w:hideMark/>
          </w:tcPr>
          <w:p w14:paraId="0B36011E" w14:textId="77777777" w:rsidR="00CB2191" w:rsidRPr="008B3C3B" w:rsidRDefault="009C6D35" w:rsidP="008B3C3B">
            <w:pPr>
              <w:jc w:val="center"/>
              <w:rPr>
                <w:rFonts w:eastAsia="Times New Roman" w:cstheme="minorHAnsi"/>
                <w:i/>
                <w:iCs/>
                <w:color w:val="000000"/>
                <w:sz w:val="18"/>
                <w:szCs w:val="16"/>
              </w:rPr>
            </w:pPr>
            <w:r>
              <w:rPr>
                <w:rFonts w:eastAsia="Times New Roman" w:cstheme="minorHAnsi"/>
                <w:i/>
                <w:iCs/>
                <w:color w:val="000000"/>
                <w:sz w:val="18"/>
                <w:szCs w:val="16"/>
              </w:rPr>
              <w:t>5+ species (100%)</w:t>
            </w:r>
          </w:p>
        </w:tc>
        <w:tc>
          <w:tcPr>
            <w:tcW w:w="2160" w:type="dxa"/>
            <w:noWrap/>
            <w:hideMark/>
          </w:tcPr>
          <w:p w14:paraId="31D59239" w14:textId="1F01BE52"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soil, water</w:t>
            </w:r>
            <w:r w:rsidR="00844C55">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"DOI" : "10.1046/j.1462-2920.2002.00366.x", "ISBN" : "1462-2912 (Print)\\r1462-2912 (Linking)", "ISSN" : "14622912", "PMID" : "12534463", "abstract" : "Tel. (+ 1) 301 838 0200; Fax (+ 1) 301 838 0208. Summary Pseudomonas putida is a metabolically versatile saprophytic soil bacterium that has been certified as a biosafety host for the cloning of foreign genes. The bacterium also has considerable potential for biotech-nological applications. Sequence analysis of the 6.18 Mb genome of strain KT2440 reveals diverse transport and metabolic systems. Although there is a high level of genome conservation with the patho-genic Pseudomonad Pseudomonas aeruginosa (85% of the predicted coding regions are shared), key vir-ulence factors including exotoxin A and type III secre-tion systems are absent. Analysis of the genome gives insight into the non-pathogenic nature of P. putida and points to potential new applications in agriculture, biocatalysis, bioremediation and bioplas-tic production.", "author" : [ { "dropping-particle" : "", "family" : "Nelson", "given" : "K. E.", "non-dropping-particle" : "", "parse-names" : false, "suffix" : "" }, { "dropping-particle" : "", "family" : "Weinel", "given" : "C.", "non-dropping-particle" : "", "parse-names" : false, "suffix" : "" }, { "dropping-particle" : "", "family" : "Paulsen", "given" : "I. T.", "non-dropping-particle" : "", "parse-names" : false, "suffix" : "" }, { "dropping-particle" : "", "family" : "Dodson", "given" : "R. J.", "non-dropping-particle" : "", "parse-names" : false, "suffix" : "" }, { "dropping-particle" : "", "family" : "Hilbert", "given" : "H.", "non-dropping-particle" : "", "parse-names" : false, "suffix" : "" }, { "dropping-particle" : "", "family" : "Martins dos Santos", "given" : "V. A P", "non-dropping-particle" : "", "parse-names" : false, "suffix" : "" }, { "dropping-particle" : "", "family" : "Fouts", "given" : "D. E.", "non-dropping-particle" : "", "parse-names" : false, "suffix" : "" }, { "dropping-particle" : "", "family" : "Gill", "given" : "S. R.", "non-dropping-particle" : "", "parse-names" : false, "suffix" : "" }, { "dropping-particle" : "", "family" : "Pop", "given" : "M.", "non-dropping-particle" : "", "parse-names" : false, "suffix" : "" }, { "dropping-particle" : "", "family" : "Holmes", "given" : "M.", "non-dropping-particle" : "", "parse-names" : false, "suffix" : "" }, { "dropping-particle" : "", "family" : "Brinkac", "given" : "L.", "non-dropping-particle" : "", "parse-names" : false, "suffix" : "" }, { "dropping-particle" : "", "family" : "Beanan", "given" : "M.", "non-dropping-particle" : "", "parse-names" : false, "suffix" : "" }, { "dropping-particle" : "", "family" : "DeBoy", "given" : "R. T.", "non-dropping-particle" : "", "parse-names" : false, "suffix" : "" }, { "dropping-particle" : "", "family" : "Daugherty", "given" : "S.", "non-dropping-particle" : "", "parse-names" : false, "suffix" : "" }, { "dropping-particle" : "", "family" : "Kolonay", "given" : "J.", "non-dropping-particle" : "", "parse-names" : false, "suffix" : "" }, { "dropping-particle" : "", "family" : "Madupu", "given" : "R.", "non-dropping-particle" : "", "parse-names" : false, "suffix" : "" }, { "dropping-particle" : "", "family" : "Nelson", "given" : "W.", "non-dropping-particle" : "", "parse-names" : false, "suffix" : "" }, { "dropping-particle" : "", "family" : "White", "given" : "O.", "non-dropping-particle" : "", "parse-names" : false, "suffix" : "" }, { "dropping-particle" : "", "family" : "Peterson", "given" : "J.", "non-dropping-particle" : "", "parse-names" : false, "suffix" : "" }, { "dropping-particle" : "", "family" : "Khouri", "given" : "H.", "non-dropping-particle" : "", "parse-names" : false, "suffix" : "" }, { "dropping-particle" : "", "family" : "Hance", "given" : "I.", "non-dropping-particle" : "", "parse-names" : false, "suffix" : "" }, { "dropping-particle" : "", "family" : "Chris Lee", "given" : "P.", "non-dropping-particle" : "", "parse-names" : false, "suffix" : "" }, { "dropping-particle" : "", "family" : "Holtzapple", "given" : "E.", "non-dropping-particle" : "", "parse-names" : false, "suffix" : "" }, { "dropping-particle" : "", "family" : "Scanlan", "given" : "D.", "non-dropping-particle" : "", "parse-names" : false, "suffix" : "" }, { "dropping-particle" : "", "family" : "Tran", "given" : "K.", "non-dropping-particle" : "", "parse-names" : false, "suffix" : "" }, { "dropping-particle" : "", "family" : "Moazzez", "given" : "A.", "non-dropping-particle" : "", "parse-names" : false, "suffix" : "" }, { "dropping-particle" : "", "family" : "Utterback", "given" : "T.", "non-dropping-particle" : "", "parse-names" : false, "suffix" : "" }, { "dropping-particle" : "", "family" : "Rizzo", "given" : "M.", "non-dropping-particle" : "", "parse-names" : false, "suffix" : "" }, { "dropping-particle" : "", "family" : "Lee", "given" : "K.", "non-dropping-particle" : "", "parse-names" : false, "suffix" : "" }, { "dropping-particle" : "", "family" : "Kosack", "given" : "D.", "non-dropping-particle" : "", "parse-names" : false, "suffix" : "" }, { "dropping-particle" : "", "family" : "Moestl", "given" : "D.", "non-dropping-particle" : "", "parse-names" : false, "suffix" : "" }, { "dropping-particle" : "", "family" : "Wedler", "given" : "H.", "non-dropping-particle" : "", "parse-names" : false, "suffix" : "" }, { "dropping-particle" : "", "family" : "Lauber", "given" : "J.", "non-dropping-particle" : "", "parse-names" : false, "suffix" : "" }, { "dropping-particle" : "", "family" : "Stjepandic", "given" : "D.", "non-dropping-particle" : "", "parse-names" : false, "suffix" : "" }, { "dropping-particle" : "", "family" : "Hoheisel", "given" : "J.", "non-dropping-particle" : "", "parse-names" : false, "suffix" : "" }, { "dropping-particle" : "", "family" : "Straetz", "given" : "M.", "non-dropping-particle" : "", "parse-names" : false, "suffix" : "" }, { "dropping-particle" : "", "family" : "Heim", "given" : "S.", "non-dropping-particle" : "", "parse-names" : false, "suffix" : "" }, { "dropping-particle" : "", "family" : "Kiewitz", "given" : "C.", "non-dropping-particle" : "", "parse-names" : false, "suffix" : "" }, { "dropping-particle" : "", "family" : "Eisen", "given" : "J.", "non-dropping-particle" : "", "parse-names" : false, "suffix" : "" }, { "dropping-particle" : "", "family" : "Timmis", "given" : "K. N.", "non-dropping-particle" : "", "parse-names" : false, "suffix" : "" }, { "dropping-particle" : "", "family" : "D\u00fcsterh\u00f6ft", "given" : "A.", "non-dropping-particle" : "", "parse-names" : false, "suffix" : "" }, { "dropping-particle" : "", "family" : "T\u00fcmmler", "given" : "B.", "non-dropping-particle" : "", "parse-names" : false, "suffix" : "" }, { "dropping-particle" : "", "family" : "Fraser", "given" : "C. M.", "non-dropping-particle" : "", "parse-names" : false, "suffix" : "" } ], "container-title" : "Environmental Microbiology", "id" : "ITEM-1", "issue" : "12", "issued" : { "date-parts" : [ [ "2002" ] ] }, "page" : "799-808", "title" : "Complete genome sequence and comparative analysis of the metabolically versatile Pseudomonas putida KT2440", "type" : "article-journal", "volume" : "4" }, "uris" : [ "http://www.mendeley.com/documents/?uuid=a1b5a03a-efc7-4c23-8625-181a718167e8" ] } ], "mendeley" : { "formattedCitation" : "&lt;sup&gt;23&lt;/sup&gt;", "plainTextFormattedCitation" : "23", "previouslyFormattedCitation" : "&lt;sup&gt;23&lt;/sup&gt;" }, "properties" : { "noteIndex" : 1 }, "schema" : "https://github.com/citation-style-language/schema/raw/master/csl-citation.json" }</w:instrText>
            </w:r>
            <w:r w:rsidR="00844C55">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23</w:t>
            </w:r>
            <w:r w:rsidR="00844C55">
              <w:rPr>
                <w:rFonts w:eastAsia="Times New Roman" w:cstheme="minorHAnsi"/>
                <w:color w:val="000000"/>
                <w:sz w:val="18"/>
                <w:szCs w:val="16"/>
              </w:rPr>
              <w:fldChar w:fldCharType="end"/>
            </w:r>
          </w:p>
        </w:tc>
        <w:tc>
          <w:tcPr>
            <w:tcW w:w="1882" w:type="dxa"/>
            <w:noWrap/>
            <w:hideMark/>
          </w:tcPr>
          <w:p w14:paraId="695762A1"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hideMark/>
          </w:tcPr>
          <w:p w14:paraId="586FB718"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 xml:space="preserve">Aedes, Anopheles, Culex, </w:t>
            </w:r>
            <w:r w:rsidRPr="008B3C3B">
              <w:rPr>
                <w:rFonts w:eastAsia="Times New Roman" w:cstheme="minorHAnsi"/>
                <w:i/>
                <w:iCs/>
                <w:color w:val="000000"/>
                <w:sz w:val="18"/>
                <w:szCs w:val="16"/>
              </w:rPr>
              <w:br/>
              <w:t>Mansonia, Psorophora</w:t>
            </w:r>
          </w:p>
        </w:tc>
      </w:tr>
      <w:tr w:rsidR="00CB2191" w:rsidRPr="00CB2191" w14:paraId="16F26F73" w14:textId="77777777" w:rsidTr="00776E31">
        <w:trPr>
          <w:trHeight w:val="570"/>
        </w:trPr>
        <w:tc>
          <w:tcPr>
            <w:tcW w:w="1454" w:type="dxa"/>
            <w:noWrap/>
            <w:hideMark/>
          </w:tcPr>
          <w:p w14:paraId="543DF418"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67CA1F53"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Ralstonia</w:t>
            </w:r>
          </w:p>
        </w:tc>
        <w:tc>
          <w:tcPr>
            <w:tcW w:w="2004" w:type="dxa"/>
            <w:hideMark/>
          </w:tcPr>
          <w:p w14:paraId="50208E7D"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i/>
                <w:iCs/>
                <w:color w:val="000000"/>
                <w:sz w:val="18"/>
                <w:szCs w:val="16"/>
              </w:rPr>
              <w:t xml:space="preserve">insidiosa </w:t>
            </w:r>
            <w:r w:rsidRPr="008B3C3B">
              <w:rPr>
                <w:rFonts w:eastAsia="Times New Roman" w:cstheme="minorHAnsi"/>
                <w:color w:val="000000"/>
                <w:sz w:val="18"/>
                <w:szCs w:val="16"/>
              </w:rPr>
              <w:t xml:space="preserve">or </w:t>
            </w:r>
            <w:r w:rsidRPr="008B3C3B">
              <w:rPr>
                <w:rFonts w:eastAsia="Times New Roman" w:cstheme="minorHAnsi"/>
                <w:color w:val="000000"/>
                <w:sz w:val="18"/>
                <w:szCs w:val="16"/>
              </w:rPr>
              <w:br/>
            </w:r>
            <w:r w:rsidRPr="008B3C3B">
              <w:rPr>
                <w:rFonts w:eastAsia="Times New Roman" w:cstheme="minorHAnsi"/>
                <w:i/>
                <w:iCs/>
                <w:color w:val="000000"/>
                <w:sz w:val="18"/>
                <w:szCs w:val="16"/>
              </w:rPr>
              <w:t>picketii (100%)</w:t>
            </w:r>
          </w:p>
        </w:tc>
        <w:tc>
          <w:tcPr>
            <w:tcW w:w="2160" w:type="dxa"/>
            <w:noWrap/>
            <w:hideMark/>
          </w:tcPr>
          <w:p w14:paraId="0C073B5D" w14:textId="6012844D"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soil, water</w:t>
            </w:r>
            <w:r w:rsidR="00844C55">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"DOI" : "10.1099/ijs.0.02555-0", "ISBN" : "1466-5026 (Print)\\r1466-5026 (Linking)", "ISSN" : "14665026", "PMID" : "12892129", "abstract" : "Thirteen Ralstonia pickettii-like isolates from the environment (water, soil and activated sludge) and human clinical samples (including respiratory secretions of cystic fibrosis patients) were investigated in a polyphasic taxonomic study that employed 16S rDNA sequence analysis, DNA-DNA hybridization, determination of DNA base composition, whole-cell protein analysis, biochemical characterization and PCR-based assays. All isolates were classified as a novel Ralstonia species, for which the name Ralstonia insidiosa sp. nov. is proposed. The type strain, LMG 21421T (= CCUG 46789T), was isolated from the sputum of a patient with acute lymphoblastic leukaemia. R. insidiosa can be differentiated from other species of the genus Ralstonia and phenotypically similar species (including the Burkholderia cepacia complex and Achromobacter xylosoxidans) by a variety of biochemical tests, whole-cell protein analysis and several PCR-based assays. Some outstanding issues in the taxonomy of the genus Ralstonia are also discussed.", "author" : [ { "dropping-particle" : "", "family" : "Coenye", "given" : "Tom", "non-dropping-particle" : "", "parse-names" : false, "suffix" : "" }, { "dropping-particle" : "", "family" : "Goris", "given" : "Johan", "non-dropping-particle" : "", "parse-names" : false, "suffix" : "" }, { "dropping-particle" : "", "family" : "Vos", "given" : "Paul", "non-dropping-particle" : "De", "parse-names" : false, "suffix" : "" }, { "dropping-particle" : "", "family" : "Vandamme", "given" : "Peter", "non-dropping-particle" : "", "parse-names" : false, "suffix" : "" }, { "dropping-particle" : "", "family" : "LiPuma", "given" : "John J.", "non-dropping-particle" : "", "parse-names" : false, "suffix" : "" } ], "container-title" : "International Journal of Systematic and Evolutionary Microbiology", "id" : "ITEM-1", "issue" : "4", "issued" : { "date-parts" : [ [ "2003" ] ] }, "page" : "1075-1080", "title" : "Classification of Ralstonia pickettii-like isolates from the environment and clinical samples as Ralstonia insidiosa sp. nov", "type" : "article-journal", "volume" : "53" }, "uris" : [ "http://www.mendeley.com/documents/?uuid=9e3927f3-fb87-4ad2-bf9f-059f1a0bc4ed" ] } ], "mendeley" : { "formattedCitation" : "&lt;sup&gt;24&lt;/sup&gt;", "plainTextFormattedCitation" : "24", "previouslyFormattedCitation" : "&lt;sup&gt;24&lt;/sup&gt;" }, "properties" : { "noteIndex" : 1 }, "schema" : "https://github.com/citation-style-language/schema/raw/master/csl-citation.json" }</w:instrText>
            </w:r>
            <w:r w:rsidR="00844C55">
              <w:rPr>
                <w:rFonts w:eastAsia="Times New Roman" w:cstheme="minorHAnsi"/>
                <w:color w:val="000000"/>
                <w:sz w:val="18"/>
                <w:szCs w:val="16"/>
                <w:vertAlign w:val="superscript"/>
              </w:rPr>
              <w:fldChar w:fldCharType="separate"/>
            </w:r>
            <w:r w:rsidR="00B114FE" w:rsidRPr="00B114FE">
              <w:rPr>
                <w:rFonts w:eastAsia="Times New Roman" w:cstheme="minorHAnsi"/>
                <w:noProof/>
                <w:color w:val="000000"/>
                <w:sz w:val="18"/>
                <w:szCs w:val="16"/>
                <w:vertAlign w:val="superscript"/>
              </w:rPr>
              <w:t>24</w:t>
            </w:r>
            <w:r w:rsidR="00844C55">
              <w:rPr>
                <w:rFonts w:eastAsia="Times New Roman" w:cstheme="minorHAnsi"/>
                <w:color w:val="000000"/>
                <w:sz w:val="18"/>
                <w:szCs w:val="16"/>
              </w:rPr>
              <w:fldChar w:fldCharType="end"/>
            </w:r>
          </w:p>
        </w:tc>
        <w:tc>
          <w:tcPr>
            <w:tcW w:w="1882" w:type="dxa"/>
            <w:noWrap/>
            <w:hideMark/>
          </w:tcPr>
          <w:p w14:paraId="0C7D0C1F"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3446B09E"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i/>
                <w:iCs/>
                <w:color w:val="000000"/>
                <w:sz w:val="18"/>
                <w:szCs w:val="16"/>
              </w:rPr>
              <w:t xml:space="preserve">Aedes, Anopheles, </w:t>
            </w:r>
            <w:r w:rsidRPr="008B3C3B">
              <w:rPr>
                <w:rFonts w:eastAsia="Times New Roman" w:cstheme="minorHAnsi"/>
                <w:color w:val="000000"/>
                <w:sz w:val="18"/>
                <w:szCs w:val="16"/>
              </w:rPr>
              <w:t>Habitat</w:t>
            </w:r>
          </w:p>
        </w:tc>
      </w:tr>
      <w:tr w:rsidR="00CB2191" w:rsidRPr="008B3C3B" w14:paraId="7DD4D812" w14:textId="77777777" w:rsidTr="00776E31">
        <w:trPr>
          <w:trHeight w:val="285"/>
        </w:trPr>
        <w:tc>
          <w:tcPr>
            <w:tcW w:w="1454" w:type="dxa"/>
            <w:noWrap/>
            <w:hideMark/>
          </w:tcPr>
          <w:p w14:paraId="6DAA3E48" w14:textId="77777777" w:rsidR="00CB2191" w:rsidRPr="008B3C3B" w:rsidRDefault="00CB2191" w:rsidP="008B3C3B">
            <w:pPr>
              <w:jc w:val="center"/>
              <w:rPr>
                <w:rFonts w:eastAsia="Times New Roman" w:cstheme="minorHAnsi"/>
                <w:color w:val="000000"/>
                <w:sz w:val="18"/>
                <w:szCs w:val="16"/>
              </w:rPr>
            </w:pPr>
          </w:p>
        </w:tc>
        <w:tc>
          <w:tcPr>
            <w:tcW w:w="1582" w:type="dxa"/>
            <w:noWrap/>
            <w:hideMark/>
          </w:tcPr>
          <w:p w14:paraId="37243024"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Sphingorhabdus</w:t>
            </w:r>
          </w:p>
        </w:tc>
        <w:tc>
          <w:tcPr>
            <w:tcW w:w="2004" w:type="dxa"/>
            <w:noWrap/>
            <w:hideMark/>
          </w:tcPr>
          <w:p w14:paraId="0257A2C8"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uncultured (100%)</w:t>
            </w:r>
          </w:p>
        </w:tc>
        <w:tc>
          <w:tcPr>
            <w:tcW w:w="2160" w:type="dxa"/>
            <w:noWrap/>
            <w:hideMark/>
          </w:tcPr>
          <w:p w14:paraId="770C93FE"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soil</w:t>
            </w:r>
          </w:p>
        </w:tc>
        <w:tc>
          <w:tcPr>
            <w:tcW w:w="1882" w:type="dxa"/>
            <w:noWrap/>
            <w:hideMark/>
          </w:tcPr>
          <w:p w14:paraId="3896601A"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7BF19457"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N/A</w:t>
            </w:r>
          </w:p>
        </w:tc>
      </w:tr>
      <w:tr w:rsidR="00CB2191" w:rsidRPr="00CB2191" w14:paraId="5A31BDC2" w14:textId="77777777" w:rsidTr="00776E31">
        <w:trPr>
          <w:trHeight w:val="285"/>
        </w:trPr>
        <w:tc>
          <w:tcPr>
            <w:tcW w:w="1454" w:type="dxa"/>
            <w:noWrap/>
            <w:hideMark/>
          </w:tcPr>
          <w:p w14:paraId="69721E27"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Spirochaetaceae</w:t>
            </w:r>
          </w:p>
        </w:tc>
        <w:tc>
          <w:tcPr>
            <w:tcW w:w="1582" w:type="dxa"/>
            <w:noWrap/>
            <w:hideMark/>
          </w:tcPr>
          <w:p w14:paraId="59FBA27F" w14:textId="77777777" w:rsidR="00CB2191" w:rsidRPr="008B3C3B" w:rsidRDefault="00CB2191" w:rsidP="008B3C3B">
            <w:pPr>
              <w:jc w:val="center"/>
              <w:rPr>
                <w:rFonts w:eastAsia="Times New Roman" w:cstheme="minorHAnsi"/>
                <w:i/>
                <w:iCs/>
                <w:color w:val="000000"/>
                <w:sz w:val="18"/>
                <w:szCs w:val="16"/>
              </w:rPr>
            </w:pPr>
          </w:p>
        </w:tc>
        <w:tc>
          <w:tcPr>
            <w:tcW w:w="2004" w:type="dxa"/>
            <w:noWrap/>
            <w:hideMark/>
          </w:tcPr>
          <w:p w14:paraId="2595C44B"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Spironema culicis</w:t>
            </w:r>
            <w:r w:rsidR="009C6D35">
              <w:rPr>
                <w:rFonts w:eastAsia="Times New Roman" w:cstheme="minorHAnsi"/>
                <w:i/>
                <w:iCs/>
                <w:color w:val="000000"/>
                <w:sz w:val="18"/>
                <w:szCs w:val="16"/>
              </w:rPr>
              <w:t xml:space="preserve"> (96%)</w:t>
            </w:r>
          </w:p>
        </w:tc>
        <w:tc>
          <w:tcPr>
            <w:tcW w:w="2160" w:type="dxa"/>
            <w:noWrap/>
            <w:hideMark/>
          </w:tcPr>
          <w:p w14:paraId="7D984922"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insect symbiont</w:t>
            </w:r>
          </w:p>
        </w:tc>
        <w:tc>
          <w:tcPr>
            <w:tcW w:w="1882" w:type="dxa"/>
            <w:noWrap/>
            <w:hideMark/>
          </w:tcPr>
          <w:p w14:paraId="563AA007"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2219FDFE" w14:textId="3F4D792F" w:rsidR="00CB2191" w:rsidRPr="008B3C3B" w:rsidRDefault="00CB2191" w:rsidP="00B114FE">
            <w:pPr>
              <w:jc w:val="center"/>
              <w:rPr>
                <w:rFonts w:eastAsia="Times New Roman" w:cstheme="minorHAnsi"/>
                <w:i/>
                <w:iCs/>
                <w:color w:val="000000"/>
                <w:sz w:val="18"/>
                <w:szCs w:val="16"/>
              </w:rPr>
            </w:pPr>
            <w:r w:rsidRPr="008B3C3B">
              <w:rPr>
                <w:rFonts w:eastAsia="Times New Roman" w:cstheme="minorHAnsi"/>
                <w:i/>
                <w:iCs/>
                <w:color w:val="000000"/>
                <w:sz w:val="18"/>
                <w:szCs w:val="16"/>
              </w:rPr>
              <w:t xml:space="preserve">Culex, Simuliidae </w:t>
            </w:r>
            <w:r w:rsidRPr="008B3C3B">
              <w:rPr>
                <w:rFonts w:eastAsia="Times New Roman" w:cstheme="minorHAnsi"/>
                <w:color w:val="000000"/>
                <w:sz w:val="18"/>
                <w:szCs w:val="16"/>
              </w:rPr>
              <w:t>black flies</w:t>
            </w:r>
            <w:r w:rsidRPr="00CB2191">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"DOI" : "10.1016/j.jchromb.2004.05.014", "ISBN" : "1570-0232 (Print)\\r1570-0232 (Linking)", "ISSN" : "15700232", "PMID" : "15261818", "abstract" : "Aim of this study was to evaluate cellular fatty acid analysis for characterization of spirochetes. Strains were isolated from arthropods collected in South Moravia, Czech Republic. Fatty acid methyl esters (FAME) profile was determined for five Borrelia burgdorferi sensu lato (s.l.) strains isolated from Ixodes ricinus ticks, one \"Spironema culicis\" strain recovered from mosquito Culex pipiens and seven spirochetal strains (not identified yet) isolated from mosquitoes and blackflies. Analysis was performed using a gas chromatography column in conjunction with Microbial Identification System Sherlock (MIDI Inc., Newark, DE, USA). Results obtained on the basis of cluster analysis of FAME profiles showed, that the B. burgdorferi sensu lato isolates could be well separated from other spirochetal isolates. We recommended method used in this study as a useful tool for preliminary identification of spirochetes isolated from ticks and dipterans. \u00a9 2004 Elsevier B.V. All rights reserved.", "author" : [ { "dropping-particle" : "", "family" : "\u010cechov\u00e1", "given" : "Leona", "non-dropping-particle" : "", "parse-names" : false, "suffix" : "" }, { "dropping-particle" : "", "family" : "Durnov\u00e1", "given" : "Eva", "non-dropping-particle" : "", "parse-names" : false, "suffix" : "" }, { "dropping-particle" : "", "family" : "\u0160ikutov\u00e1", "given" : "Silvie", "non-dropping-particle" : "", "parse-names" : false, "suffix" : "" }, { "dropping-particle" : "", "family" : "Halouzka", "given" : "Ji\u0159\u00ed", "non-dropping-particle" : "", "parse-names" : false, "suffix" : "" }, { "dropping-particle" : "", "family" : "N\u011bmec", "given" : "Miroslav", "non-dropping-particle" : "", "parse-names" : false, "suffix" : "" } ], "container-title" : "Journal of Chromatography B: Analytical Technologies in the Biomedical and Life Sciences", "id" : "ITEM-1", "issue" : "2", "issued" : { "date-parts" : [ [ "2004" ] ] }, "page" : "249-254", "title" : "Characterization of spirochetal isolates from arthropods collected in South Moravia, Czech Republic, using fatty acid methyl esters analysis", "type" : "article-journal", "volume" : "808" }, "uris" : [ "http://www.mendeley.com/documents/?uuid=47477eaf-7539-44a8-9b53-f7d0ff6dc6df" ] }, { "id" : "ITEM-2", "itemData" : { "DOI" : "10.1111/j.1948-7134.2010.00057.x", "ISBN" : "1081-1710", "ISSN" : "10811710", "PMID" : "20618647", "abstract" : "During the years 1999-2002, a total of 4,898 individuals of 26 species of hematophagous insects (4,149 mosquitoes, 583 black flies, and 166 tabanid flies) was examined for the presence of spirochetes using dark-field microscopy. There was an overall recovery of spirochetes from the midguts of Culicidae and Simuliidae of 23.5% and 11.4%, respectively. Spirochetes were not detected in Tabanidae. Seven spirochetal strains have been successfully recovered from mosquitoes and black flies: BR149 (Culex pipiens), BR151 (Cx. pipiens), BR173 (Cx. pipiens), BR177 (Cx. pipiens), BR193 (Aedes cinereus), BR208 (Cx. pipiens), and BR231 (Simulium noelleri). The strains have been adapted to laboratory conditions (BSK-H Complete medium). Their preliminary determination based on 16S rRNA gene sequencing has shown that they differ from the Lyme disease spirochete Borrelia burgdorferi sensu lato as well as other members of the Order Spirochaetales indicating novel bacterial species in the Family Spirochaetaceae.", "author" : [ { "dropping-particle" : "", "family" : "\u0160ikutov", "given" : "Silvie", "non-dropping-particle" : "", "parse-names" : false, "suffix" : "" }, { "dropping-particle" : "", "family" : "Halouzka", "given" : "Ji\u0159\u00ed", "non-dropping-particle" : "", "parse-names" : false, "suffix" : "" }, { "dropping-particle" : "", "family" : "Mendel", "given" : "Jan", "non-dropping-particle" : "", "parse-names" : false, "suffix" : "" }, { "dropping-particle" : "", "family" : "Knoz", "given" : "Jan", "non-dropping-particle" : "", "parse-names" : false, "suffix" : "" }, { "dropping-particle" : "", "family" : "Rudolf", "given" : "Ivo", "non-dropping-particle" : "", "parse-names" : false, "suffix" : "" } ], "container-title" : "Journal of Vector Ecology", "id" : "ITEM-2", "issue" : "1", "issued" : { "date-parts" : [ [ "2010" ] ] }, "page" : "50-55", "title" : "Novel spirochetes isolated from mosquitoes and black flies in the Czech Republic", "type" : "article-journal", "volume" : "35" }, "uris" : [ "http://www.mendeley.com/documents/?uuid=8250d343-1ddb-426d-bc1a-dea8aad9f30d" ] } ], "mendeley" : { "formattedCitation" : "&lt;sup&gt;25,26&lt;/sup&gt;", "plainTextFormattedCitation" : "25,26", "previouslyFormattedCitation" : "&lt;sup&gt;25,26&lt;/sup&gt;" }, "properties" : { "noteIndex" : 0 }, "schema" : "https://github.com/citation-style-language/schema/raw/master/csl-citation.json" }</w:instrText>
            </w:r>
            <w:r w:rsidRPr="00CB2191">
              <w:rPr>
                <w:rFonts w:eastAsia="Times New Roman" w:cstheme="minorHAnsi"/>
                <w:color w:val="000000"/>
                <w:sz w:val="18"/>
                <w:szCs w:val="16"/>
                <w:vertAlign w:val="superscript"/>
              </w:rPr>
              <w:fldChar w:fldCharType="separate"/>
            </w:r>
            <w:r w:rsidR="00B114FE" w:rsidRPr="00B114FE">
              <w:rPr>
                <w:rFonts w:eastAsia="Times New Roman" w:cstheme="minorHAnsi"/>
                <w:noProof/>
                <w:color w:val="000000"/>
                <w:sz w:val="18"/>
                <w:szCs w:val="16"/>
                <w:vertAlign w:val="superscript"/>
              </w:rPr>
              <w:t>25,26</w:t>
            </w:r>
            <w:r w:rsidRPr="00CB2191">
              <w:rPr>
                <w:rFonts w:eastAsia="Times New Roman" w:cstheme="minorHAnsi"/>
                <w:color w:val="000000"/>
                <w:sz w:val="18"/>
                <w:szCs w:val="16"/>
              </w:rPr>
              <w:fldChar w:fldCharType="end"/>
            </w:r>
          </w:p>
        </w:tc>
      </w:tr>
      <w:tr w:rsidR="00CB2191" w:rsidRPr="008B3C3B" w14:paraId="4338EEB3" w14:textId="77777777" w:rsidTr="00776E31">
        <w:trPr>
          <w:trHeight w:val="285"/>
        </w:trPr>
        <w:tc>
          <w:tcPr>
            <w:tcW w:w="1454" w:type="dxa"/>
            <w:noWrap/>
            <w:hideMark/>
          </w:tcPr>
          <w:p w14:paraId="41499611"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3F0ED4CE"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Staphylococcus</w:t>
            </w:r>
          </w:p>
        </w:tc>
        <w:tc>
          <w:tcPr>
            <w:tcW w:w="2004" w:type="dxa"/>
            <w:noWrap/>
            <w:hideMark/>
          </w:tcPr>
          <w:p w14:paraId="3706B961"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uncultured (100%)</w:t>
            </w:r>
          </w:p>
        </w:tc>
        <w:tc>
          <w:tcPr>
            <w:tcW w:w="2160" w:type="dxa"/>
            <w:noWrap/>
            <w:hideMark/>
          </w:tcPr>
          <w:p w14:paraId="18029036"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ubiquitous</w:t>
            </w:r>
          </w:p>
        </w:tc>
        <w:tc>
          <w:tcPr>
            <w:tcW w:w="1882" w:type="dxa"/>
            <w:noWrap/>
            <w:hideMark/>
          </w:tcPr>
          <w:p w14:paraId="35633685" w14:textId="77777777" w:rsidR="00CB2191" w:rsidRPr="008B3C3B" w:rsidRDefault="009C6D35" w:rsidP="008B3C3B">
            <w:pPr>
              <w:jc w:val="center"/>
              <w:rPr>
                <w:rFonts w:eastAsia="Times New Roman" w:cstheme="minorHAnsi"/>
                <w:color w:val="000000"/>
                <w:sz w:val="18"/>
                <w:szCs w:val="16"/>
              </w:rPr>
            </w:pPr>
            <w:r>
              <w:rPr>
                <w:rFonts w:eastAsia="Times New Roman" w:cstheme="minorHAnsi"/>
                <w:color w:val="000000"/>
                <w:sz w:val="18"/>
                <w:szCs w:val="16"/>
              </w:rPr>
              <w:t>gram-positive facultative anaerobic</w:t>
            </w:r>
          </w:p>
        </w:tc>
        <w:tc>
          <w:tcPr>
            <w:tcW w:w="2654" w:type="dxa"/>
            <w:noWrap/>
            <w:hideMark/>
          </w:tcPr>
          <w:p w14:paraId="3A2F4A0F"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Aedes, Anopheles, Culex, Mansonia</w:t>
            </w:r>
          </w:p>
        </w:tc>
      </w:tr>
      <w:tr w:rsidR="00CB2191" w:rsidRPr="00CB2191" w14:paraId="367FFCEA" w14:textId="77777777" w:rsidTr="00776E31">
        <w:trPr>
          <w:trHeight w:val="285"/>
        </w:trPr>
        <w:tc>
          <w:tcPr>
            <w:tcW w:w="1454" w:type="dxa"/>
            <w:noWrap/>
            <w:hideMark/>
          </w:tcPr>
          <w:p w14:paraId="7A2A2D47"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3F17FE58"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Tatumella</w:t>
            </w:r>
          </w:p>
        </w:tc>
        <w:tc>
          <w:tcPr>
            <w:tcW w:w="2004" w:type="dxa"/>
            <w:noWrap/>
            <w:hideMark/>
          </w:tcPr>
          <w:p w14:paraId="1685520F" w14:textId="77777777" w:rsidR="00CB2191" w:rsidRPr="008B3C3B" w:rsidRDefault="009C6D35" w:rsidP="009C6D35">
            <w:pPr>
              <w:jc w:val="center"/>
              <w:rPr>
                <w:rFonts w:eastAsia="Times New Roman" w:cstheme="minorHAnsi"/>
                <w:i/>
                <w:iCs/>
                <w:color w:val="000000"/>
                <w:sz w:val="18"/>
                <w:szCs w:val="16"/>
              </w:rPr>
            </w:pPr>
            <w:r>
              <w:rPr>
                <w:rFonts w:eastAsia="Times New Roman" w:cstheme="minorHAnsi"/>
                <w:i/>
                <w:iCs/>
                <w:color w:val="000000"/>
                <w:sz w:val="18"/>
                <w:szCs w:val="16"/>
              </w:rPr>
              <w:t>u</w:t>
            </w:r>
            <w:r w:rsidRPr="009C6D35">
              <w:rPr>
                <w:rFonts w:eastAsia="Times New Roman" w:cstheme="minorHAnsi"/>
                <w:i/>
                <w:iCs/>
                <w:color w:val="000000"/>
                <w:sz w:val="18"/>
                <w:szCs w:val="16"/>
              </w:rPr>
              <w:t>ncultured</w:t>
            </w:r>
            <w:r>
              <w:rPr>
                <w:rFonts w:eastAsia="Times New Roman" w:cstheme="minorHAnsi"/>
                <w:iCs/>
                <w:color w:val="000000"/>
                <w:sz w:val="18"/>
                <w:szCs w:val="16"/>
              </w:rPr>
              <w:t xml:space="preserve"> or </w:t>
            </w:r>
            <w:r>
              <w:rPr>
                <w:rFonts w:eastAsia="Times New Roman" w:cstheme="minorHAnsi"/>
                <w:i/>
                <w:iCs/>
                <w:color w:val="000000"/>
                <w:sz w:val="18"/>
                <w:szCs w:val="16"/>
              </w:rPr>
              <w:t>g_Rosenbergiella (99%)</w:t>
            </w:r>
          </w:p>
        </w:tc>
        <w:tc>
          <w:tcPr>
            <w:tcW w:w="2160" w:type="dxa"/>
            <w:noWrap/>
            <w:hideMark/>
          </w:tcPr>
          <w:p w14:paraId="13A9C5FF" w14:textId="3587D8CC" w:rsidR="00CB2191" w:rsidRPr="008B3C3B" w:rsidRDefault="00844C55" w:rsidP="00B114FE">
            <w:pPr>
              <w:jc w:val="center"/>
              <w:rPr>
                <w:rFonts w:eastAsia="Times New Roman" w:cstheme="minorHAnsi"/>
                <w:color w:val="000000"/>
                <w:sz w:val="18"/>
                <w:szCs w:val="16"/>
              </w:rPr>
            </w:pPr>
            <w:r>
              <w:rPr>
                <w:rFonts w:eastAsia="Times New Roman" w:cstheme="minorHAnsi"/>
                <w:color w:val="000000"/>
                <w:sz w:val="18"/>
                <w:szCs w:val="16"/>
              </w:rPr>
              <w:t>plant/nectar</w:t>
            </w:r>
            <w:r w:rsidR="00D85380">
              <w:rPr>
                <w:rFonts w:eastAsia="Times New Roman" w:cstheme="minorHAnsi"/>
                <w:color w:val="000000"/>
                <w:sz w:val="18"/>
                <w:szCs w:val="16"/>
              </w:rPr>
              <w:fldChar w:fldCharType="begin" w:fldLock="1"/>
            </w:r>
            <w:r w:rsidR="00B114FE">
              <w:rPr>
                <w:rFonts w:eastAsia="Times New Roman" w:cstheme="minorHAnsi"/>
                <w:color w:val="000000"/>
                <w:sz w:val="18"/>
                <w:szCs w:val="16"/>
              </w:rPr>
              <w:instrText>ADDIN CSL_CITATION { "citationItems" : [ { "id" : "ITEM-1", "itemData" : { "DOI" : "10.1099/ijs.0.052217-0", "ISBN" : "1466-5034", "ISSN" : "14665026", "PMID" : "23832968", "abstract" : "Gram-negative, rod-shaped, oxidase-negative, facultatively anaerobic, yellow-orange-pigmented and motile bacterial strains, designated 8N4(T), 9N2 and 10N3, were isolated from flower nectar of Amygdalus communis (almond) and Citrus paradisi (grapefruit). The 16S rRNA gene sequences of the strains shared highest sequence similarity of 97.0\u200a% with that of Phaseolibacter flectens ATCC 12775(T) and lower similarity with sequences from other type strains of genera of the Enterobacteriaceae. A polyphasic approach that included determination of phenotypic properties and phylogenetic analysis based on 16S rRNA, gyrB, rpoB and atpD gene sequences supported the classification of strains 8N4(T), 9N2 and 10N3 within a novel species in a novel genus in the family Enterobacteriaceae. Strain 8N4(T), and the reference strains of the novel species, grew at 4-35 \u00b0C (optimum, 28-30 \u00b0C), with 0-5.0\u200a% NaCl (optimum, 3\u200a% NaCl) and with 0-60\u200a% sucrose (optimum, 10-25\u200a% sucrose). Their major cellular fatty acids were C16\u200a:\u200a0, C17\u200a:\u200a0 cyclo, C18\u200a:\u200a1\u03c97c and summed feature 3 (C16\u200a:\u200a1\u03c97c and/or iso-C15\u200a:\u200a0 2-OH). The DNA G+C content of strain 8N4(T) was 46.8 mol%. On the basis of phenotypic properties and phylogenetic distinctiveness, the floral nectar isolates are classified within a novel species in a new genus in the family Enterobacteriaceae, for which the name Rosenbergiella nectarea gen. nov., sp. nov. is proposed. The type strain of Rosenbergiella nectarea is 8N4(T) (\u200a=\u200aLMG 26121(T)\u200a=\u200aDSM 24150(T)).", "author" : [ { "dropping-particle" : "", "family" : "Halpern", "given" : "Malka", "non-dropping-particle" : "", "parse-names" : false, "suffix" : "" }, { "dropping-particle" : "", "family" : "Fridman", "given" : "Svetlana", "non-dropping-particle" : "", "parse-names" : false, "suffix" : "" }, { "dropping-particle" : "", "family" : "Atamna-Ismaeel", "given" : "Nof", "non-dropping-particle" : "", "parse-names" : false, "suffix" : "" }, { "dropping-particle" : "", "family" : "Izhaki", "given" : "Ido", "non-dropping-particle" : "", "parse-names" : false, "suffix" : "" } ], "container-title" : "International Journal of Systematic and Evolutionary Microbiology", "id" : "ITEM-1", "issue" : "PART 11", "issued" : { "date-parts" : [ [ "2013" ] ] }, "page" : "4259-4265", "title" : "Rosenbergiella nectarea gen. nov., sp. nov., in the family Enterobacteriaceae, isolated from floral nectar", "type" : "article-journal", "volume" : "63" }, "uris" : [ "http://www.mendeley.com/documents/?uuid=496d8800-78e3-4084-b941-3347bf9608dc" ] } ], "mendeley" : { "formattedCitation" : "&lt;sup&gt;27&lt;/sup&gt;", "plainTextFormattedCitation" : "27", "previouslyFormattedCitation" : "&lt;sup&gt;27&lt;/sup&gt;" }, "properties" : { "noteIndex" : 2 }, "schema" : "https://github.com/citation-style-language/schema/raw/master/csl-citation.json" }</w:instrText>
            </w:r>
            <w:r w:rsidR="00D85380">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27</w:t>
            </w:r>
            <w:r w:rsidR="00D85380">
              <w:rPr>
                <w:rFonts w:eastAsia="Times New Roman" w:cstheme="minorHAnsi"/>
                <w:color w:val="000000"/>
                <w:sz w:val="18"/>
                <w:szCs w:val="16"/>
              </w:rPr>
              <w:fldChar w:fldCharType="end"/>
            </w:r>
          </w:p>
        </w:tc>
        <w:tc>
          <w:tcPr>
            <w:tcW w:w="1882" w:type="dxa"/>
            <w:noWrap/>
            <w:hideMark/>
          </w:tcPr>
          <w:p w14:paraId="731D721E"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anaerobic</w:t>
            </w:r>
          </w:p>
        </w:tc>
        <w:tc>
          <w:tcPr>
            <w:tcW w:w="2654" w:type="dxa"/>
            <w:noWrap/>
            <w:hideMark/>
          </w:tcPr>
          <w:p w14:paraId="4BAFE8BA"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N/A</w:t>
            </w:r>
          </w:p>
        </w:tc>
      </w:tr>
    </w:tbl>
    <w:p w14:paraId="67167293" w14:textId="77777777" w:rsidR="00691D21" w:rsidRDefault="00691D21" w:rsidP="008B3C3B">
      <w:pPr>
        <w:ind w:left="-180"/>
        <w:rPr>
          <w:rFonts w:cstheme="minorHAnsi"/>
          <w:sz w:val="18"/>
          <w:szCs w:val="16"/>
        </w:rPr>
      </w:pPr>
    </w:p>
    <w:p w14:paraId="722B766C" w14:textId="19355753" w:rsidR="00FA6A9A" w:rsidRDefault="00FA6A9A" w:rsidP="008B3C3B">
      <w:pPr>
        <w:ind w:left="-180"/>
        <w:rPr>
          <w:rFonts w:cstheme="minorHAnsi"/>
          <w:sz w:val="18"/>
          <w:szCs w:val="16"/>
        </w:rPr>
      </w:pPr>
    </w:p>
    <w:p w14:paraId="6A74AD9D" w14:textId="77777777" w:rsidR="00FA6A9A" w:rsidRDefault="00FA6A9A" w:rsidP="008B3C3B">
      <w:pPr>
        <w:ind w:left="-180"/>
        <w:rPr>
          <w:rFonts w:cstheme="minorHAnsi"/>
          <w:sz w:val="18"/>
          <w:szCs w:val="16"/>
        </w:rPr>
      </w:pPr>
    </w:p>
    <w:p w14:paraId="77FC4E96" w14:textId="77777777" w:rsidR="00FA6A9A" w:rsidRDefault="00FA6A9A" w:rsidP="008B3C3B">
      <w:pPr>
        <w:ind w:left="-180"/>
        <w:rPr>
          <w:rFonts w:cstheme="minorHAnsi"/>
          <w:sz w:val="18"/>
          <w:szCs w:val="16"/>
        </w:rPr>
      </w:pPr>
    </w:p>
    <w:p w14:paraId="45AFAD15" w14:textId="125EFBB8" w:rsidR="00B114FE" w:rsidRPr="00B114FE" w:rsidRDefault="00FA6A9A" w:rsidP="00B114FE">
      <w:pPr>
        <w:widowControl w:val="0"/>
        <w:autoSpaceDE w:val="0"/>
        <w:autoSpaceDN w:val="0"/>
        <w:adjustRightInd w:val="0"/>
        <w:spacing w:line="240" w:lineRule="auto"/>
        <w:ind w:left="640" w:hanging="640"/>
        <w:rPr>
          <w:rFonts w:ascii="Calibri" w:hAnsi="Calibri" w:cs="Calibri"/>
          <w:noProof/>
          <w:sz w:val="18"/>
          <w:szCs w:val="24"/>
        </w:rPr>
      </w:pPr>
      <w:r>
        <w:rPr>
          <w:rFonts w:cstheme="minorHAnsi"/>
          <w:sz w:val="18"/>
          <w:szCs w:val="16"/>
        </w:rPr>
        <w:fldChar w:fldCharType="begin" w:fldLock="1"/>
      </w:r>
      <w:r>
        <w:rPr>
          <w:rFonts w:cstheme="minorHAnsi"/>
          <w:sz w:val="18"/>
          <w:szCs w:val="16"/>
        </w:rPr>
        <w:instrText xml:space="preserve">ADDIN Mendeley Bibliography CSL_BIBLIOGRAPHY </w:instrText>
      </w:r>
      <w:r>
        <w:rPr>
          <w:rFonts w:cstheme="minorHAnsi"/>
          <w:sz w:val="18"/>
          <w:szCs w:val="16"/>
        </w:rPr>
        <w:fldChar w:fldCharType="separate"/>
      </w:r>
      <w:r w:rsidR="00B114FE" w:rsidRPr="00B114FE">
        <w:rPr>
          <w:rFonts w:ascii="Calibri" w:hAnsi="Calibri" w:cs="Calibri"/>
          <w:noProof/>
          <w:sz w:val="18"/>
          <w:szCs w:val="24"/>
        </w:rPr>
        <w:t>1.</w:t>
      </w:r>
      <w:r w:rsidR="00B114FE" w:rsidRPr="00B114FE">
        <w:rPr>
          <w:rFonts w:ascii="Calibri" w:hAnsi="Calibri" w:cs="Calibri"/>
          <w:noProof/>
          <w:sz w:val="18"/>
          <w:szCs w:val="24"/>
        </w:rPr>
        <w:tab/>
        <w:t xml:space="preserve">Minard, G. </w:t>
      </w:r>
      <w:r w:rsidR="00B114FE" w:rsidRPr="00B114FE">
        <w:rPr>
          <w:rFonts w:ascii="Calibri" w:hAnsi="Calibri" w:cs="Calibri"/>
          <w:i/>
          <w:iCs/>
          <w:noProof/>
          <w:sz w:val="18"/>
          <w:szCs w:val="24"/>
        </w:rPr>
        <w:t>et al.</w:t>
      </w:r>
      <w:r w:rsidR="00B114FE" w:rsidRPr="00B114FE">
        <w:rPr>
          <w:rFonts w:ascii="Calibri" w:hAnsi="Calibri" w:cs="Calibri"/>
          <w:noProof/>
          <w:sz w:val="18"/>
          <w:szCs w:val="24"/>
        </w:rPr>
        <w:t xml:space="preserve"> Pyrosequencing 16S rRNA genes of bacteria associated with wild tiger mosquito Aedes albopictus: a pilot study. </w:t>
      </w:r>
      <w:r w:rsidR="00B114FE" w:rsidRPr="00B114FE">
        <w:rPr>
          <w:rFonts w:ascii="Calibri" w:hAnsi="Calibri" w:cs="Calibri"/>
          <w:i/>
          <w:iCs/>
          <w:noProof/>
          <w:sz w:val="18"/>
          <w:szCs w:val="24"/>
        </w:rPr>
        <w:t>Front. Cell. Infect. Microbiol.</w:t>
      </w:r>
      <w:r w:rsidR="00B114FE" w:rsidRPr="00B114FE">
        <w:rPr>
          <w:rFonts w:ascii="Calibri" w:hAnsi="Calibri" w:cs="Calibri"/>
          <w:noProof/>
          <w:sz w:val="18"/>
          <w:szCs w:val="24"/>
        </w:rPr>
        <w:t xml:space="preserve"> </w:t>
      </w:r>
      <w:r w:rsidR="00B114FE" w:rsidRPr="00B114FE">
        <w:rPr>
          <w:rFonts w:ascii="Calibri" w:hAnsi="Calibri" w:cs="Calibri"/>
          <w:b/>
          <w:bCs/>
          <w:noProof/>
          <w:sz w:val="18"/>
          <w:szCs w:val="24"/>
        </w:rPr>
        <w:t>4,</w:t>
      </w:r>
      <w:r w:rsidR="00B114FE" w:rsidRPr="00B114FE">
        <w:rPr>
          <w:rFonts w:ascii="Calibri" w:hAnsi="Calibri" w:cs="Calibri"/>
          <w:noProof/>
          <w:sz w:val="18"/>
          <w:szCs w:val="24"/>
        </w:rPr>
        <w:t xml:space="preserve"> 59 (2014).</w:t>
      </w:r>
    </w:p>
    <w:p w14:paraId="7F8FC85B"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2.</w:t>
      </w:r>
      <w:r w:rsidRPr="00B114FE">
        <w:rPr>
          <w:rFonts w:ascii="Calibri" w:hAnsi="Calibri" w:cs="Calibri"/>
          <w:noProof/>
          <w:sz w:val="18"/>
          <w:szCs w:val="24"/>
        </w:rPr>
        <w:tab/>
        <w:t xml:space="preserve">Kim, D. </w:t>
      </w:r>
      <w:r w:rsidRPr="00B114FE">
        <w:rPr>
          <w:rFonts w:ascii="Calibri" w:hAnsi="Calibri" w:cs="Calibri"/>
          <w:i/>
          <w:iCs/>
          <w:noProof/>
          <w:sz w:val="18"/>
          <w:szCs w:val="24"/>
        </w:rPr>
        <w:t>et al.</w:t>
      </w:r>
      <w:r w:rsidRPr="00B114FE">
        <w:rPr>
          <w:rFonts w:ascii="Calibri" w:hAnsi="Calibri" w:cs="Calibri"/>
          <w:noProof/>
          <w:sz w:val="18"/>
          <w:szCs w:val="24"/>
        </w:rPr>
        <w:t xml:space="preserve"> Acinetobacter soli sp. nov., isolated from forest soil. </w:t>
      </w:r>
      <w:r w:rsidRPr="00B114FE">
        <w:rPr>
          <w:rFonts w:ascii="Calibri" w:hAnsi="Calibri" w:cs="Calibri"/>
          <w:i/>
          <w:iCs/>
          <w:noProof/>
          <w:sz w:val="18"/>
          <w:szCs w:val="24"/>
        </w:rPr>
        <w:t>J. Microbiol.</w:t>
      </w:r>
      <w:r w:rsidRPr="00B114FE">
        <w:rPr>
          <w:rFonts w:ascii="Calibri" w:hAnsi="Calibri" w:cs="Calibri"/>
          <w:noProof/>
          <w:sz w:val="18"/>
          <w:szCs w:val="24"/>
        </w:rPr>
        <w:t xml:space="preserve"> </w:t>
      </w:r>
      <w:r w:rsidRPr="00B114FE">
        <w:rPr>
          <w:rFonts w:ascii="Calibri" w:hAnsi="Calibri" w:cs="Calibri"/>
          <w:b/>
          <w:bCs/>
          <w:noProof/>
          <w:sz w:val="18"/>
          <w:szCs w:val="24"/>
        </w:rPr>
        <w:t>46,</w:t>
      </w:r>
      <w:r w:rsidRPr="00B114FE">
        <w:rPr>
          <w:rFonts w:ascii="Calibri" w:hAnsi="Calibri" w:cs="Calibri"/>
          <w:noProof/>
          <w:sz w:val="18"/>
          <w:szCs w:val="24"/>
        </w:rPr>
        <w:t xml:space="preserve"> 396–401 (2008).</w:t>
      </w:r>
    </w:p>
    <w:p w14:paraId="4A064112"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3.</w:t>
      </w:r>
      <w:r w:rsidRPr="00B114FE">
        <w:rPr>
          <w:rFonts w:ascii="Calibri" w:hAnsi="Calibri" w:cs="Calibri"/>
          <w:noProof/>
          <w:sz w:val="18"/>
          <w:szCs w:val="24"/>
        </w:rPr>
        <w:tab/>
        <w:t xml:space="preserve">Bergogne-Berezin, E. The Increasing Role of Acinetobacter Species As Nosocomial Pathogens. </w:t>
      </w:r>
      <w:r w:rsidRPr="00B114FE">
        <w:rPr>
          <w:rFonts w:ascii="Calibri" w:hAnsi="Calibri" w:cs="Calibri"/>
          <w:i/>
          <w:iCs/>
          <w:noProof/>
          <w:sz w:val="18"/>
          <w:szCs w:val="24"/>
        </w:rPr>
        <w:t>Curr Infect Dis Rep</w:t>
      </w:r>
      <w:r w:rsidRPr="00B114FE">
        <w:rPr>
          <w:rFonts w:ascii="Calibri" w:hAnsi="Calibri" w:cs="Calibri"/>
          <w:noProof/>
          <w:sz w:val="18"/>
          <w:szCs w:val="24"/>
        </w:rPr>
        <w:t xml:space="preserve"> </w:t>
      </w:r>
      <w:r w:rsidRPr="00B114FE">
        <w:rPr>
          <w:rFonts w:ascii="Calibri" w:hAnsi="Calibri" w:cs="Calibri"/>
          <w:b/>
          <w:bCs/>
          <w:noProof/>
          <w:sz w:val="18"/>
          <w:szCs w:val="24"/>
        </w:rPr>
        <w:t>3,</w:t>
      </w:r>
      <w:r w:rsidRPr="00B114FE">
        <w:rPr>
          <w:rFonts w:ascii="Calibri" w:hAnsi="Calibri" w:cs="Calibri"/>
          <w:noProof/>
          <w:sz w:val="18"/>
          <w:szCs w:val="24"/>
        </w:rPr>
        <w:t xml:space="preserve"> 440–444 (2001).</w:t>
      </w:r>
    </w:p>
    <w:p w14:paraId="6CFB2CAC"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4.</w:t>
      </w:r>
      <w:r w:rsidRPr="00B114FE">
        <w:rPr>
          <w:rFonts w:ascii="Calibri" w:hAnsi="Calibri" w:cs="Calibri"/>
          <w:noProof/>
          <w:sz w:val="18"/>
          <w:szCs w:val="24"/>
        </w:rPr>
        <w:tab/>
        <w:t xml:space="preserve">Álvarez-Pérez, S., Lievens, B., Jacquemyn, H. &amp; Herrera, C. M. Acinetobacter nectaris sp. nov. and Acinetobacter boissieri sp. nov., isolated from floral nectar of wild Mediterranean insect-pollinated plants. </w:t>
      </w:r>
      <w:r w:rsidRPr="00B114FE">
        <w:rPr>
          <w:rFonts w:ascii="Calibri" w:hAnsi="Calibri" w:cs="Calibri"/>
          <w:i/>
          <w:iCs/>
          <w:noProof/>
          <w:sz w:val="18"/>
          <w:szCs w:val="24"/>
        </w:rPr>
        <w:t>Int. J. Syst. Evol. Microbiol.</w:t>
      </w:r>
      <w:r w:rsidRPr="00B114FE">
        <w:rPr>
          <w:rFonts w:ascii="Calibri" w:hAnsi="Calibri" w:cs="Calibri"/>
          <w:noProof/>
          <w:sz w:val="18"/>
          <w:szCs w:val="24"/>
        </w:rPr>
        <w:t xml:space="preserve"> </w:t>
      </w:r>
      <w:r w:rsidRPr="00B114FE">
        <w:rPr>
          <w:rFonts w:ascii="Calibri" w:hAnsi="Calibri" w:cs="Calibri"/>
          <w:b/>
          <w:bCs/>
          <w:noProof/>
          <w:sz w:val="18"/>
          <w:szCs w:val="24"/>
        </w:rPr>
        <w:t>63,</w:t>
      </w:r>
      <w:r w:rsidRPr="00B114FE">
        <w:rPr>
          <w:rFonts w:ascii="Calibri" w:hAnsi="Calibri" w:cs="Calibri"/>
          <w:noProof/>
          <w:sz w:val="18"/>
          <w:szCs w:val="24"/>
        </w:rPr>
        <w:t xml:space="preserve"> 1532–1539 (2013).</w:t>
      </w:r>
    </w:p>
    <w:p w14:paraId="7AEDBA37"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5.</w:t>
      </w:r>
      <w:r w:rsidRPr="00B114FE">
        <w:rPr>
          <w:rFonts w:ascii="Calibri" w:hAnsi="Calibri" w:cs="Calibri"/>
          <w:noProof/>
          <w:sz w:val="18"/>
          <w:szCs w:val="24"/>
        </w:rPr>
        <w:tab/>
        <w:t xml:space="preserve">Rehfuss, M. &amp; Urban, J. Alcaligenes faecalis subsp. phenolicus subsp. nov. a phenol-degrading, denitrifying bacterium isolated from a graywater bioprocessor. </w:t>
      </w:r>
      <w:r w:rsidRPr="00B114FE">
        <w:rPr>
          <w:rFonts w:ascii="Calibri" w:hAnsi="Calibri" w:cs="Calibri"/>
          <w:i/>
          <w:iCs/>
          <w:noProof/>
          <w:sz w:val="18"/>
          <w:szCs w:val="24"/>
        </w:rPr>
        <w:t>Syst. Appl. Microbiol.</w:t>
      </w:r>
      <w:r w:rsidRPr="00B114FE">
        <w:rPr>
          <w:rFonts w:ascii="Calibri" w:hAnsi="Calibri" w:cs="Calibri"/>
          <w:noProof/>
          <w:sz w:val="18"/>
          <w:szCs w:val="24"/>
        </w:rPr>
        <w:t xml:space="preserve"> </w:t>
      </w:r>
      <w:r w:rsidRPr="00B114FE">
        <w:rPr>
          <w:rFonts w:ascii="Calibri" w:hAnsi="Calibri" w:cs="Calibri"/>
          <w:b/>
          <w:bCs/>
          <w:noProof/>
          <w:sz w:val="18"/>
          <w:szCs w:val="24"/>
        </w:rPr>
        <w:t>28,</w:t>
      </w:r>
      <w:r w:rsidRPr="00B114FE">
        <w:rPr>
          <w:rFonts w:ascii="Calibri" w:hAnsi="Calibri" w:cs="Calibri"/>
          <w:noProof/>
          <w:sz w:val="18"/>
          <w:szCs w:val="24"/>
        </w:rPr>
        <w:t xml:space="preserve"> 421–429 (2005).</w:t>
      </w:r>
    </w:p>
    <w:p w14:paraId="0D0DDA60"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6.</w:t>
      </w:r>
      <w:r w:rsidRPr="00B114FE">
        <w:rPr>
          <w:rFonts w:ascii="Calibri" w:hAnsi="Calibri" w:cs="Calibri"/>
          <w:noProof/>
          <w:sz w:val="18"/>
          <w:szCs w:val="24"/>
        </w:rPr>
        <w:tab/>
        <w:t xml:space="preserve">de la Fuente, J. </w:t>
      </w:r>
      <w:r w:rsidRPr="00B114FE">
        <w:rPr>
          <w:rFonts w:ascii="Calibri" w:hAnsi="Calibri" w:cs="Calibri"/>
          <w:i/>
          <w:iCs/>
          <w:noProof/>
          <w:sz w:val="18"/>
          <w:szCs w:val="24"/>
        </w:rPr>
        <w:t>et al.</w:t>
      </w:r>
      <w:r w:rsidRPr="00B114FE">
        <w:rPr>
          <w:rFonts w:ascii="Calibri" w:hAnsi="Calibri" w:cs="Calibri"/>
          <w:noProof/>
          <w:sz w:val="18"/>
          <w:szCs w:val="24"/>
        </w:rPr>
        <w:t xml:space="preserve"> Sequence analysis of the msp4 gene of Anaplasma ovis strains. </w:t>
      </w:r>
      <w:r w:rsidRPr="00B114FE">
        <w:rPr>
          <w:rFonts w:ascii="Calibri" w:hAnsi="Calibri" w:cs="Calibri"/>
          <w:i/>
          <w:iCs/>
          <w:noProof/>
          <w:sz w:val="18"/>
          <w:szCs w:val="24"/>
        </w:rPr>
        <w:t>Vet. Microbiol.</w:t>
      </w:r>
      <w:r w:rsidRPr="00B114FE">
        <w:rPr>
          <w:rFonts w:ascii="Calibri" w:hAnsi="Calibri" w:cs="Calibri"/>
          <w:noProof/>
          <w:sz w:val="18"/>
          <w:szCs w:val="24"/>
        </w:rPr>
        <w:t xml:space="preserve"> </w:t>
      </w:r>
      <w:r w:rsidRPr="00B114FE">
        <w:rPr>
          <w:rFonts w:ascii="Calibri" w:hAnsi="Calibri" w:cs="Calibri"/>
          <w:b/>
          <w:bCs/>
          <w:noProof/>
          <w:sz w:val="18"/>
          <w:szCs w:val="24"/>
        </w:rPr>
        <w:t>119,</w:t>
      </w:r>
      <w:r w:rsidRPr="00B114FE">
        <w:rPr>
          <w:rFonts w:ascii="Calibri" w:hAnsi="Calibri" w:cs="Calibri"/>
          <w:noProof/>
          <w:sz w:val="18"/>
          <w:szCs w:val="24"/>
        </w:rPr>
        <w:t xml:space="preserve"> 375–381 (2007).</w:t>
      </w:r>
    </w:p>
    <w:p w14:paraId="677F5B3B"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7.</w:t>
      </w:r>
      <w:r w:rsidRPr="00B114FE">
        <w:rPr>
          <w:rFonts w:ascii="Calibri" w:hAnsi="Calibri" w:cs="Calibri"/>
          <w:noProof/>
          <w:sz w:val="18"/>
          <w:szCs w:val="24"/>
        </w:rPr>
        <w:tab/>
        <w:t xml:space="preserve">Lindh, J. M. </w:t>
      </w:r>
      <w:r w:rsidRPr="00B114FE">
        <w:rPr>
          <w:rFonts w:ascii="Calibri" w:hAnsi="Calibri" w:cs="Calibri"/>
          <w:i/>
          <w:iCs/>
          <w:noProof/>
          <w:sz w:val="18"/>
          <w:szCs w:val="24"/>
        </w:rPr>
        <w:t>et al.</w:t>
      </w:r>
      <w:r w:rsidRPr="00B114FE">
        <w:rPr>
          <w:rFonts w:ascii="Calibri" w:hAnsi="Calibri" w:cs="Calibri"/>
          <w:noProof/>
          <w:sz w:val="18"/>
          <w:szCs w:val="24"/>
        </w:rPr>
        <w:t xml:space="preserve"> 16S rRNA Gene-Based Identification of Midgut Bacteria from Field-Caught </w:t>
      </w:r>
      <w:r w:rsidRPr="00B114FE">
        <w:rPr>
          <w:rFonts w:ascii="Calibri" w:hAnsi="Calibri" w:cs="Calibri"/>
          <w:i/>
          <w:iCs/>
          <w:noProof/>
          <w:sz w:val="18"/>
          <w:szCs w:val="24"/>
        </w:rPr>
        <w:t>Anopheles gambiae</w:t>
      </w:r>
      <w:r w:rsidRPr="00B114FE">
        <w:rPr>
          <w:rFonts w:ascii="Calibri" w:hAnsi="Calibri" w:cs="Calibri"/>
          <w:noProof/>
          <w:sz w:val="18"/>
          <w:szCs w:val="24"/>
        </w:rPr>
        <w:t xml:space="preserve"> Sensu Lato and </w:t>
      </w:r>
      <w:r w:rsidRPr="00B114FE">
        <w:rPr>
          <w:rFonts w:ascii="Calibri" w:hAnsi="Calibri" w:cs="Calibri"/>
          <w:i/>
          <w:iCs/>
          <w:noProof/>
          <w:sz w:val="18"/>
          <w:szCs w:val="24"/>
        </w:rPr>
        <w:t>A. funestus</w:t>
      </w:r>
      <w:r w:rsidRPr="00B114FE">
        <w:rPr>
          <w:rFonts w:ascii="Calibri" w:hAnsi="Calibri" w:cs="Calibri"/>
          <w:noProof/>
          <w:sz w:val="18"/>
          <w:szCs w:val="24"/>
        </w:rPr>
        <w:t xml:space="preserve"> Mosquitoes Reveals New Species Related to Known Insect Symbionts. </w:t>
      </w:r>
      <w:r w:rsidRPr="00B114FE">
        <w:rPr>
          <w:rFonts w:ascii="Calibri" w:hAnsi="Calibri" w:cs="Calibri"/>
          <w:i/>
          <w:iCs/>
          <w:noProof/>
          <w:sz w:val="18"/>
          <w:szCs w:val="24"/>
        </w:rPr>
        <w:t>Appl. Environ. Microbiol.</w:t>
      </w:r>
      <w:r w:rsidRPr="00B114FE">
        <w:rPr>
          <w:rFonts w:ascii="Calibri" w:hAnsi="Calibri" w:cs="Calibri"/>
          <w:noProof/>
          <w:sz w:val="18"/>
          <w:szCs w:val="24"/>
        </w:rPr>
        <w:t xml:space="preserve"> </w:t>
      </w:r>
      <w:r w:rsidRPr="00B114FE">
        <w:rPr>
          <w:rFonts w:ascii="Calibri" w:hAnsi="Calibri" w:cs="Calibri"/>
          <w:b/>
          <w:bCs/>
          <w:noProof/>
          <w:sz w:val="18"/>
          <w:szCs w:val="24"/>
        </w:rPr>
        <w:t>71,</w:t>
      </w:r>
      <w:r w:rsidRPr="00B114FE">
        <w:rPr>
          <w:rFonts w:ascii="Calibri" w:hAnsi="Calibri" w:cs="Calibri"/>
          <w:noProof/>
          <w:sz w:val="18"/>
          <w:szCs w:val="24"/>
        </w:rPr>
        <w:t xml:space="preserve"> 7217–7223 (2005).</w:t>
      </w:r>
    </w:p>
    <w:p w14:paraId="1BDBD5C8"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8.</w:t>
      </w:r>
      <w:r w:rsidRPr="00B114FE">
        <w:rPr>
          <w:rFonts w:ascii="Calibri" w:hAnsi="Calibri" w:cs="Calibri"/>
          <w:noProof/>
          <w:sz w:val="18"/>
          <w:szCs w:val="24"/>
        </w:rPr>
        <w:tab/>
        <w:t xml:space="preserve">Koch, C., Schumann, P. &amp; Stackebrandt, E. Reclassification of Micrococcus agilis (Ali-Cohen 1889) to the Genus </w:t>
      </w:r>
      <w:r w:rsidRPr="00B114FE">
        <w:rPr>
          <w:rFonts w:ascii="Calibri" w:hAnsi="Calibri" w:cs="Calibri"/>
          <w:i/>
          <w:iCs/>
          <w:noProof/>
          <w:sz w:val="18"/>
          <w:szCs w:val="24"/>
        </w:rPr>
        <w:t>Arthrobacter</w:t>
      </w:r>
      <w:r w:rsidRPr="00B114FE">
        <w:rPr>
          <w:rFonts w:ascii="Calibri" w:hAnsi="Calibri" w:cs="Calibri"/>
          <w:noProof/>
          <w:sz w:val="18"/>
          <w:szCs w:val="24"/>
        </w:rPr>
        <w:t xml:space="preserve"> as </w:t>
      </w:r>
      <w:r w:rsidRPr="00B114FE">
        <w:rPr>
          <w:rFonts w:ascii="Calibri" w:hAnsi="Calibri" w:cs="Calibri"/>
          <w:i/>
          <w:iCs/>
          <w:noProof/>
          <w:sz w:val="18"/>
          <w:szCs w:val="24"/>
        </w:rPr>
        <w:t>Arthrobacter agilis</w:t>
      </w:r>
      <w:r w:rsidRPr="00B114FE">
        <w:rPr>
          <w:rFonts w:ascii="Calibri" w:hAnsi="Calibri" w:cs="Calibri"/>
          <w:noProof/>
          <w:sz w:val="18"/>
          <w:szCs w:val="24"/>
        </w:rPr>
        <w:t xml:space="preserve"> comb. nov. and Emendation of the Genus </w:t>
      </w:r>
      <w:r w:rsidRPr="00B114FE">
        <w:rPr>
          <w:rFonts w:ascii="Calibri" w:hAnsi="Calibri" w:cs="Calibri"/>
          <w:i/>
          <w:iCs/>
          <w:noProof/>
          <w:sz w:val="18"/>
          <w:szCs w:val="24"/>
        </w:rPr>
        <w:t>Arthrobacter</w:t>
      </w:r>
      <w:r w:rsidRPr="00B114FE">
        <w:rPr>
          <w:rFonts w:ascii="Calibri" w:hAnsi="Calibri" w:cs="Calibri"/>
          <w:noProof/>
          <w:sz w:val="18"/>
          <w:szCs w:val="24"/>
        </w:rPr>
        <w:t xml:space="preserve">. </w:t>
      </w:r>
      <w:r w:rsidRPr="00B114FE">
        <w:rPr>
          <w:rFonts w:ascii="Calibri" w:hAnsi="Calibri" w:cs="Calibri"/>
          <w:i/>
          <w:iCs/>
          <w:noProof/>
          <w:sz w:val="18"/>
          <w:szCs w:val="24"/>
        </w:rPr>
        <w:t>Int. J. Syst. Bacteriol.</w:t>
      </w:r>
      <w:r w:rsidRPr="00B114FE">
        <w:rPr>
          <w:rFonts w:ascii="Calibri" w:hAnsi="Calibri" w:cs="Calibri"/>
          <w:noProof/>
          <w:sz w:val="18"/>
          <w:szCs w:val="24"/>
        </w:rPr>
        <w:t xml:space="preserve"> </w:t>
      </w:r>
      <w:r w:rsidRPr="00B114FE">
        <w:rPr>
          <w:rFonts w:ascii="Calibri" w:hAnsi="Calibri" w:cs="Calibri"/>
          <w:b/>
          <w:bCs/>
          <w:noProof/>
          <w:sz w:val="18"/>
          <w:szCs w:val="24"/>
        </w:rPr>
        <w:t>45,</w:t>
      </w:r>
      <w:r w:rsidRPr="00B114FE">
        <w:rPr>
          <w:rFonts w:ascii="Calibri" w:hAnsi="Calibri" w:cs="Calibri"/>
          <w:noProof/>
          <w:sz w:val="18"/>
          <w:szCs w:val="24"/>
        </w:rPr>
        <w:t xml:space="preserve"> 837–839 (1995).</w:t>
      </w:r>
    </w:p>
    <w:p w14:paraId="5BA509FC"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lastRenderedPageBreak/>
        <w:t>9.</w:t>
      </w:r>
      <w:r w:rsidRPr="00B114FE">
        <w:rPr>
          <w:rFonts w:ascii="Calibri" w:hAnsi="Calibri" w:cs="Calibri"/>
          <w:noProof/>
          <w:sz w:val="18"/>
          <w:szCs w:val="24"/>
        </w:rPr>
        <w:tab/>
        <w:t xml:space="preserve">Favia, G. </w:t>
      </w:r>
      <w:r w:rsidRPr="00B114FE">
        <w:rPr>
          <w:rFonts w:ascii="Calibri" w:hAnsi="Calibri" w:cs="Calibri"/>
          <w:i/>
          <w:iCs/>
          <w:noProof/>
          <w:sz w:val="18"/>
          <w:szCs w:val="24"/>
        </w:rPr>
        <w:t>et al.</w:t>
      </w:r>
      <w:r w:rsidRPr="00B114FE">
        <w:rPr>
          <w:rFonts w:ascii="Calibri" w:hAnsi="Calibri" w:cs="Calibri"/>
          <w:noProof/>
          <w:sz w:val="18"/>
          <w:szCs w:val="24"/>
        </w:rPr>
        <w:t xml:space="preserve"> Bacteria of the Genus Asaia: A Potential Paratransgenic Weapon Against Malaria. in </w:t>
      </w:r>
      <w:r w:rsidRPr="00B114FE">
        <w:rPr>
          <w:rFonts w:ascii="Calibri" w:hAnsi="Calibri" w:cs="Calibri"/>
          <w:i/>
          <w:iCs/>
          <w:noProof/>
          <w:sz w:val="18"/>
          <w:szCs w:val="24"/>
        </w:rPr>
        <w:t>Transgenesis and the Management of Vector-Borne Disease</w:t>
      </w:r>
      <w:r w:rsidRPr="00B114FE">
        <w:rPr>
          <w:rFonts w:ascii="Calibri" w:hAnsi="Calibri" w:cs="Calibri"/>
          <w:noProof/>
          <w:sz w:val="18"/>
          <w:szCs w:val="24"/>
        </w:rPr>
        <w:t xml:space="preserve"> 49–59 (2008).</w:t>
      </w:r>
    </w:p>
    <w:p w14:paraId="657CE874"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10.</w:t>
      </w:r>
      <w:r w:rsidRPr="00B114FE">
        <w:rPr>
          <w:rFonts w:ascii="Calibri" w:hAnsi="Calibri" w:cs="Calibri"/>
          <w:noProof/>
          <w:sz w:val="18"/>
          <w:szCs w:val="24"/>
        </w:rPr>
        <w:tab/>
        <w:t xml:space="preserve">Dong, K. &amp; Lee, S. Bacillus kyonggiensis sp. nov., isolated from soil of a lettuce field. </w:t>
      </w:r>
      <w:r w:rsidRPr="00B114FE">
        <w:rPr>
          <w:rFonts w:ascii="Calibri" w:hAnsi="Calibri" w:cs="Calibri"/>
          <w:i/>
          <w:iCs/>
          <w:noProof/>
          <w:sz w:val="18"/>
          <w:szCs w:val="24"/>
        </w:rPr>
        <w:t>J. Microbiol.</w:t>
      </w:r>
      <w:r w:rsidRPr="00B114FE">
        <w:rPr>
          <w:rFonts w:ascii="Calibri" w:hAnsi="Calibri" w:cs="Calibri"/>
          <w:noProof/>
          <w:sz w:val="18"/>
          <w:szCs w:val="24"/>
        </w:rPr>
        <w:t xml:space="preserve"> </w:t>
      </w:r>
      <w:r w:rsidRPr="00B114FE">
        <w:rPr>
          <w:rFonts w:ascii="Calibri" w:hAnsi="Calibri" w:cs="Calibri"/>
          <w:b/>
          <w:bCs/>
          <w:noProof/>
          <w:sz w:val="18"/>
          <w:szCs w:val="24"/>
        </w:rPr>
        <w:t>49,</w:t>
      </w:r>
      <w:r w:rsidRPr="00B114FE">
        <w:rPr>
          <w:rFonts w:ascii="Calibri" w:hAnsi="Calibri" w:cs="Calibri"/>
          <w:noProof/>
          <w:sz w:val="18"/>
          <w:szCs w:val="24"/>
        </w:rPr>
        <w:t xml:space="preserve"> 776–781 (2011).</w:t>
      </w:r>
    </w:p>
    <w:p w14:paraId="03EE972A"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11.</w:t>
      </w:r>
      <w:r w:rsidRPr="00B114FE">
        <w:rPr>
          <w:rFonts w:ascii="Calibri" w:hAnsi="Calibri" w:cs="Calibri"/>
          <w:noProof/>
          <w:sz w:val="18"/>
          <w:szCs w:val="24"/>
        </w:rPr>
        <w:tab/>
        <w:t xml:space="preserve">Montero-Calasanz, M. del C. </w:t>
      </w:r>
      <w:r w:rsidRPr="00B114FE">
        <w:rPr>
          <w:rFonts w:ascii="Calibri" w:hAnsi="Calibri" w:cs="Calibri"/>
          <w:i/>
          <w:iCs/>
          <w:noProof/>
          <w:sz w:val="18"/>
          <w:szCs w:val="24"/>
        </w:rPr>
        <w:t>et al.</w:t>
      </w:r>
      <w:r w:rsidRPr="00B114FE">
        <w:rPr>
          <w:rFonts w:ascii="Calibri" w:hAnsi="Calibri" w:cs="Calibri"/>
          <w:noProof/>
          <w:sz w:val="18"/>
          <w:szCs w:val="24"/>
        </w:rPr>
        <w:t xml:space="preserve"> Chryseobacterium hispalense sp. nov., a plantgrowth- promoting bacterium isolated from a rainwater pond in an olive plant nursery, and emended descriptions of Chryseobacterium defluvii, Chryseobacterium indologenes, Chryseobacterium wanjuense and Chryseob. </w:t>
      </w:r>
      <w:r w:rsidRPr="00B114FE">
        <w:rPr>
          <w:rFonts w:ascii="Calibri" w:hAnsi="Calibri" w:cs="Calibri"/>
          <w:i/>
          <w:iCs/>
          <w:noProof/>
          <w:sz w:val="18"/>
          <w:szCs w:val="24"/>
        </w:rPr>
        <w:t>Int. J. Syst. Evol. Microbiol.</w:t>
      </w:r>
      <w:r w:rsidRPr="00B114FE">
        <w:rPr>
          <w:rFonts w:ascii="Calibri" w:hAnsi="Calibri" w:cs="Calibri"/>
          <w:noProof/>
          <w:sz w:val="18"/>
          <w:szCs w:val="24"/>
        </w:rPr>
        <w:t xml:space="preserve"> </w:t>
      </w:r>
      <w:r w:rsidRPr="00B114FE">
        <w:rPr>
          <w:rFonts w:ascii="Calibri" w:hAnsi="Calibri" w:cs="Calibri"/>
          <w:b/>
          <w:bCs/>
          <w:noProof/>
          <w:sz w:val="18"/>
          <w:szCs w:val="24"/>
        </w:rPr>
        <w:t>63,</w:t>
      </w:r>
      <w:r w:rsidRPr="00B114FE">
        <w:rPr>
          <w:rFonts w:ascii="Calibri" w:hAnsi="Calibri" w:cs="Calibri"/>
          <w:noProof/>
          <w:sz w:val="18"/>
          <w:szCs w:val="24"/>
        </w:rPr>
        <w:t xml:space="preserve"> 4386–4395 (2013).</w:t>
      </w:r>
    </w:p>
    <w:p w14:paraId="7329E4BF"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12.</w:t>
      </w:r>
      <w:r w:rsidRPr="00B114FE">
        <w:rPr>
          <w:rFonts w:ascii="Calibri" w:hAnsi="Calibri" w:cs="Calibri"/>
          <w:noProof/>
          <w:sz w:val="18"/>
          <w:szCs w:val="24"/>
        </w:rPr>
        <w:tab/>
        <w:t xml:space="preserve">Li, W. J. </w:t>
      </w:r>
      <w:r w:rsidRPr="00B114FE">
        <w:rPr>
          <w:rFonts w:ascii="Calibri" w:hAnsi="Calibri" w:cs="Calibri"/>
          <w:i/>
          <w:iCs/>
          <w:noProof/>
          <w:sz w:val="18"/>
          <w:szCs w:val="24"/>
        </w:rPr>
        <w:t>et al.</w:t>
      </w:r>
      <w:r w:rsidRPr="00B114FE">
        <w:rPr>
          <w:rFonts w:ascii="Calibri" w:hAnsi="Calibri" w:cs="Calibri"/>
          <w:noProof/>
          <w:sz w:val="18"/>
          <w:szCs w:val="24"/>
        </w:rPr>
        <w:t xml:space="preserve"> Duganella violaceinigra sp. nov., a novel mesophilic bacterium isolated from forest soil. </w:t>
      </w:r>
      <w:r w:rsidRPr="00B114FE">
        <w:rPr>
          <w:rFonts w:ascii="Calibri" w:hAnsi="Calibri" w:cs="Calibri"/>
          <w:i/>
          <w:iCs/>
          <w:noProof/>
          <w:sz w:val="18"/>
          <w:szCs w:val="24"/>
        </w:rPr>
        <w:t>Int. J. Syst. Evol. Microbiol.</w:t>
      </w:r>
      <w:r w:rsidRPr="00B114FE">
        <w:rPr>
          <w:rFonts w:ascii="Calibri" w:hAnsi="Calibri" w:cs="Calibri"/>
          <w:noProof/>
          <w:sz w:val="18"/>
          <w:szCs w:val="24"/>
        </w:rPr>
        <w:t xml:space="preserve"> </w:t>
      </w:r>
      <w:r w:rsidRPr="00B114FE">
        <w:rPr>
          <w:rFonts w:ascii="Calibri" w:hAnsi="Calibri" w:cs="Calibri"/>
          <w:b/>
          <w:bCs/>
          <w:noProof/>
          <w:sz w:val="18"/>
          <w:szCs w:val="24"/>
        </w:rPr>
        <w:t>54,</w:t>
      </w:r>
      <w:r w:rsidRPr="00B114FE">
        <w:rPr>
          <w:rFonts w:ascii="Calibri" w:hAnsi="Calibri" w:cs="Calibri"/>
          <w:noProof/>
          <w:sz w:val="18"/>
          <w:szCs w:val="24"/>
        </w:rPr>
        <w:t xml:space="preserve"> 1811–1814 (2004).</w:t>
      </w:r>
    </w:p>
    <w:p w14:paraId="29395FF6"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13.</w:t>
      </w:r>
      <w:r w:rsidRPr="00B114FE">
        <w:rPr>
          <w:rFonts w:ascii="Calibri" w:hAnsi="Calibri" w:cs="Calibri"/>
          <w:noProof/>
          <w:sz w:val="18"/>
          <w:szCs w:val="24"/>
        </w:rPr>
        <w:tab/>
        <w:t xml:space="preserve">Zouache, K., Voronin, D., Tran-Van, V. &amp; Mavingui, P. Composition of bacterial communities associated with natural and laboratory populations of Asobara tabida infected with Wolbachia. </w:t>
      </w:r>
      <w:r w:rsidRPr="00B114FE">
        <w:rPr>
          <w:rFonts w:ascii="Calibri" w:hAnsi="Calibri" w:cs="Calibri"/>
          <w:i/>
          <w:iCs/>
          <w:noProof/>
          <w:sz w:val="18"/>
          <w:szCs w:val="24"/>
        </w:rPr>
        <w:t>Appl. Environ. Microbiol.</w:t>
      </w:r>
      <w:r w:rsidRPr="00B114FE">
        <w:rPr>
          <w:rFonts w:ascii="Calibri" w:hAnsi="Calibri" w:cs="Calibri"/>
          <w:noProof/>
          <w:sz w:val="18"/>
          <w:szCs w:val="24"/>
        </w:rPr>
        <w:t xml:space="preserve"> </w:t>
      </w:r>
      <w:r w:rsidRPr="00B114FE">
        <w:rPr>
          <w:rFonts w:ascii="Calibri" w:hAnsi="Calibri" w:cs="Calibri"/>
          <w:b/>
          <w:bCs/>
          <w:noProof/>
          <w:sz w:val="18"/>
          <w:szCs w:val="24"/>
        </w:rPr>
        <w:t>75,</w:t>
      </w:r>
      <w:r w:rsidRPr="00B114FE">
        <w:rPr>
          <w:rFonts w:ascii="Calibri" w:hAnsi="Calibri" w:cs="Calibri"/>
          <w:noProof/>
          <w:sz w:val="18"/>
          <w:szCs w:val="24"/>
        </w:rPr>
        <w:t xml:space="preserve"> 3755–3764 (2009).</w:t>
      </w:r>
    </w:p>
    <w:p w14:paraId="19231B7D"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14.</w:t>
      </w:r>
      <w:r w:rsidRPr="00B114FE">
        <w:rPr>
          <w:rFonts w:ascii="Calibri" w:hAnsi="Calibri" w:cs="Calibri"/>
          <w:noProof/>
          <w:sz w:val="18"/>
          <w:szCs w:val="24"/>
        </w:rPr>
        <w:tab/>
        <w:t xml:space="preserve">Frederick, B. &amp; Caesar, A. Analysis of bacterial communities associated with insect biological control agents using molecular techniques. </w:t>
      </w:r>
      <w:r w:rsidRPr="00B114FE">
        <w:rPr>
          <w:rFonts w:ascii="Calibri" w:hAnsi="Calibri" w:cs="Calibri"/>
          <w:i/>
          <w:iCs/>
          <w:noProof/>
          <w:sz w:val="18"/>
          <w:szCs w:val="24"/>
        </w:rPr>
        <w:t>Proc. X Int. Symp. Biol. Control Weeds</w:t>
      </w:r>
      <w:r w:rsidRPr="00B114FE">
        <w:rPr>
          <w:rFonts w:ascii="Calibri" w:hAnsi="Calibri" w:cs="Calibri"/>
          <w:noProof/>
          <w:sz w:val="18"/>
          <w:szCs w:val="24"/>
        </w:rPr>
        <w:t xml:space="preserve"> </w:t>
      </w:r>
      <w:r w:rsidRPr="00B114FE">
        <w:rPr>
          <w:rFonts w:ascii="Calibri" w:hAnsi="Calibri" w:cs="Calibri"/>
          <w:b/>
          <w:bCs/>
          <w:noProof/>
          <w:sz w:val="18"/>
          <w:szCs w:val="24"/>
        </w:rPr>
        <w:t>267,</w:t>
      </w:r>
      <w:r w:rsidRPr="00B114FE">
        <w:rPr>
          <w:rFonts w:ascii="Calibri" w:hAnsi="Calibri" w:cs="Calibri"/>
          <w:noProof/>
          <w:sz w:val="18"/>
          <w:szCs w:val="24"/>
        </w:rPr>
        <w:t xml:space="preserve"> 261–267 (2000).</w:t>
      </w:r>
    </w:p>
    <w:p w14:paraId="72E249F2"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15.</w:t>
      </w:r>
      <w:r w:rsidRPr="00B114FE">
        <w:rPr>
          <w:rFonts w:ascii="Calibri" w:hAnsi="Calibri" w:cs="Calibri"/>
          <w:noProof/>
          <w:sz w:val="18"/>
          <w:szCs w:val="24"/>
        </w:rPr>
        <w:tab/>
        <w:t xml:space="preserve">Hsu, M. S. </w:t>
      </w:r>
      <w:r w:rsidRPr="00B114FE">
        <w:rPr>
          <w:rFonts w:ascii="Calibri" w:hAnsi="Calibri" w:cs="Calibri"/>
          <w:i/>
          <w:iCs/>
          <w:noProof/>
          <w:sz w:val="18"/>
          <w:szCs w:val="24"/>
        </w:rPr>
        <w:t>et al.</w:t>
      </w:r>
      <w:r w:rsidRPr="00B114FE">
        <w:rPr>
          <w:rFonts w:ascii="Calibri" w:hAnsi="Calibri" w:cs="Calibri"/>
          <w:noProof/>
          <w:sz w:val="18"/>
          <w:szCs w:val="24"/>
        </w:rPr>
        <w:t xml:space="preserve"> Clinical features, antimicrobial susceptibilities, and outcomes of Elizabethkingia meningoseptica (Chryseobacterium meningosepticum) bacteremia at a medical center in Taiwan, 1999-2006. </w:t>
      </w:r>
      <w:r w:rsidRPr="00B114FE">
        <w:rPr>
          <w:rFonts w:ascii="Calibri" w:hAnsi="Calibri" w:cs="Calibri"/>
          <w:i/>
          <w:iCs/>
          <w:noProof/>
          <w:sz w:val="18"/>
          <w:szCs w:val="24"/>
        </w:rPr>
        <w:t>Eur. J. Clin. Microbiol. Infect. Dis.</w:t>
      </w:r>
      <w:r w:rsidRPr="00B114FE">
        <w:rPr>
          <w:rFonts w:ascii="Calibri" w:hAnsi="Calibri" w:cs="Calibri"/>
          <w:noProof/>
          <w:sz w:val="18"/>
          <w:szCs w:val="24"/>
        </w:rPr>
        <w:t xml:space="preserve"> </w:t>
      </w:r>
      <w:r w:rsidRPr="00B114FE">
        <w:rPr>
          <w:rFonts w:ascii="Calibri" w:hAnsi="Calibri" w:cs="Calibri"/>
          <w:b/>
          <w:bCs/>
          <w:noProof/>
          <w:sz w:val="18"/>
          <w:szCs w:val="24"/>
        </w:rPr>
        <w:t>30,</w:t>
      </w:r>
      <w:r w:rsidRPr="00B114FE">
        <w:rPr>
          <w:rFonts w:ascii="Calibri" w:hAnsi="Calibri" w:cs="Calibri"/>
          <w:noProof/>
          <w:sz w:val="18"/>
          <w:szCs w:val="24"/>
        </w:rPr>
        <w:t xml:space="preserve"> 1271–1278 (2011).</w:t>
      </w:r>
    </w:p>
    <w:p w14:paraId="6E3BCA50"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16.</w:t>
      </w:r>
      <w:r w:rsidRPr="00B114FE">
        <w:rPr>
          <w:rFonts w:ascii="Calibri" w:hAnsi="Calibri" w:cs="Calibri"/>
          <w:noProof/>
          <w:sz w:val="18"/>
          <w:szCs w:val="24"/>
        </w:rPr>
        <w:tab/>
        <w:t xml:space="preserve">Kim, K. H., Im, W. T. &amp; Lee, S. T. Hymenobacter soli sp. nov., isolated from grass soil. </w:t>
      </w:r>
      <w:r w:rsidRPr="00B114FE">
        <w:rPr>
          <w:rFonts w:ascii="Calibri" w:hAnsi="Calibri" w:cs="Calibri"/>
          <w:i/>
          <w:iCs/>
          <w:noProof/>
          <w:sz w:val="18"/>
          <w:szCs w:val="24"/>
        </w:rPr>
        <w:t>Int. J. Syst. Evol. Microbiol.</w:t>
      </w:r>
      <w:r w:rsidRPr="00B114FE">
        <w:rPr>
          <w:rFonts w:ascii="Calibri" w:hAnsi="Calibri" w:cs="Calibri"/>
          <w:noProof/>
          <w:sz w:val="18"/>
          <w:szCs w:val="24"/>
        </w:rPr>
        <w:t xml:space="preserve"> </w:t>
      </w:r>
      <w:r w:rsidRPr="00B114FE">
        <w:rPr>
          <w:rFonts w:ascii="Calibri" w:hAnsi="Calibri" w:cs="Calibri"/>
          <w:b/>
          <w:bCs/>
          <w:noProof/>
          <w:sz w:val="18"/>
          <w:szCs w:val="24"/>
        </w:rPr>
        <w:t>58,</w:t>
      </w:r>
      <w:r w:rsidRPr="00B114FE">
        <w:rPr>
          <w:rFonts w:ascii="Calibri" w:hAnsi="Calibri" w:cs="Calibri"/>
          <w:noProof/>
          <w:sz w:val="18"/>
          <w:szCs w:val="24"/>
        </w:rPr>
        <w:t xml:space="preserve"> 941–945 (2008).</w:t>
      </w:r>
    </w:p>
    <w:p w14:paraId="06CD5394"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17.</w:t>
      </w:r>
      <w:r w:rsidRPr="00B114FE">
        <w:rPr>
          <w:rFonts w:ascii="Calibri" w:hAnsi="Calibri" w:cs="Calibri"/>
          <w:noProof/>
          <w:sz w:val="18"/>
          <w:szCs w:val="24"/>
        </w:rPr>
        <w:tab/>
        <w:t xml:space="preserve">Yooseph, S. </w:t>
      </w:r>
      <w:r w:rsidRPr="00B114FE">
        <w:rPr>
          <w:rFonts w:ascii="Calibri" w:hAnsi="Calibri" w:cs="Calibri"/>
          <w:i/>
          <w:iCs/>
          <w:noProof/>
          <w:sz w:val="18"/>
          <w:szCs w:val="24"/>
        </w:rPr>
        <w:t>et al.</w:t>
      </w:r>
      <w:r w:rsidRPr="00B114FE">
        <w:rPr>
          <w:rFonts w:ascii="Calibri" w:hAnsi="Calibri" w:cs="Calibri"/>
          <w:noProof/>
          <w:sz w:val="18"/>
          <w:szCs w:val="24"/>
        </w:rPr>
        <w:t xml:space="preserve"> A metagenomic framework for the study of airborne microbial communities. </w:t>
      </w:r>
      <w:r w:rsidRPr="00B114FE">
        <w:rPr>
          <w:rFonts w:ascii="Calibri" w:hAnsi="Calibri" w:cs="Calibri"/>
          <w:i/>
          <w:iCs/>
          <w:noProof/>
          <w:sz w:val="18"/>
          <w:szCs w:val="24"/>
        </w:rPr>
        <w:t>PLoS One</w:t>
      </w:r>
      <w:r w:rsidRPr="00B114FE">
        <w:rPr>
          <w:rFonts w:ascii="Calibri" w:hAnsi="Calibri" w:cs="Calibri"/>
          <w:noProof/>
          <w:sz w:val="18"/>
          <w:szCs w:val="24"/>
        </w:rPr>
        <w:t xml:space="preserve"> </w:t>
      </w:r>
      <w:r w:rsidRPr="00B114FE">
        <w:rPr>
          <w:rFonts w:ascii="Calibri" w:hAnsi="Calibri" w:cs="Calibri"/>
          <w:b/>
          <w:bCs/>
          <w:noProof/>
          <w:sz w:val="18"/>
          <w:szCs w:val="24"/>
        </w:rPr>
        <w:t>8,</w:t>
      </w:r>
      <w:r w:rsidRPr="00B114FE">
        <w:rPr>
          <w:rFonts w:ascii="Calibri" w:hAnsi="Calibri" w:cs="Calibri"/>
          <w:noProof/>
          <w:sz w:val="18"/>
          <w:szCs w:val="24"/>
        </w:rPr>
        <w:t xml:space="preserve"> (2013).</w:t>
      </w:r>
    </w:p>
    <w:p w14:paraId="0E0C19A1"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18.</w:t>
      </w:r>
      <w:r w:rsidRPr="00B114FE">
        <w:rPr>
          <w:rFonts w:ascii="Calibri" w:hAnsi="Calibri" w:cs="Calibri"/>
          <w:noProof/>
          <w:sz w:val="18"/>
          <w:szCs w:val="24"/>
        </w:rPr>
        <w:tab/>
        <w:t xml:space="preserve">Gimonneau, G. </w:t>
      </w:r>
      <w:r w:rsidRPr="00B114FE">
        <w:rPr>
          <w:rFonts w:ascii="Calibri" w:hAnsi="Calibri" w:cs="Calibri"/>
          <w:i/>
          <w:iCs/>
          <w:noProof/>
          <w:sz w:val="18"/>
          <w:szCs w:val="24"/>
        </w:rPr>
        <w:t>et al.</w:t>
      </w:r>
      <w:r w:rsidRPr="00B114FE">
        <w:rPr>
          <w:rFonts w:ascii="Calibri" w:hAnsi="Calibri" w:cs="Calibri"/>
          <w:noProof/>
          <w:sz w:val="18"/>
          <w:szCs w:val="24"/>
        </w:rPr>
        <w:t xml:space="preserve"> Composition of Anopheles coluzzii and Anopheles gambiae microbiota from larval to adult stages. </w:t>
      </w:r>
      <w:r w:rsidRPr="00B114FE">
        <w:rPr>
          <w:rFonts w:ascii="Calibri" w:hAnsi="Calibri" w:cs="Calibri"/>
          <w:i/>
          <w:iCs/>
          <w:noProof/>
          <w:sz w:val="18"/>
          <w:szCs w:val="24"/>
        </w:rPr>
        <w:t>Infect. Genet. Evol.</w:t>
      </w:r>
      <w:r w:rsidRPr="00B114FE">
        <w:rPr>
          <w:rFonts w:ascii="Calibri" w:hAnsi="Calibri" w:cs="Calibri"/>
          <w:noProof/>
          <w:sz w:val="18"/>
          <w:szCs w:val="24"/>
        </w:rPr>
        <w:t xml:space="preserve"> </w:t>
      </w:r>
      <w:r w:rsidRPr="00B114FE">
        <w:rPr>
          <w:rFonts w:ascii="Calibri" w:hAnsi="Calibri" w:cs="Calibri"/>
          <w:b/>
          <w:bCs/>
          <w:noProof/>
          <w:sz w:val="18"/>
          <w:szCs w:val="24"/>
        </w:rPr>
        <w:t>28,</w:t>
      </w:r>
      <w:r w:rsidRPr="00B114FE">
        <w:rPr>
          <w:rFonts w:ascii="Calibri" w:hAnsi="Calibri" w:cs="Calibri"/>
          <w:noProof/>
          <w:sz w:val="18"/>
          <w:szCs w:val="24"/>
        </w:rPr>
        <w:t xml:space="preserve"> 715–724 (2014).</w:t>
      </w:r>
    </w:p>
    <w:p w14:paraId="013FE632"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19.</w:t>
      </w:r>
      <w:r w:rsidRPr="00B114FE">
        <w:rPr>
          <w:rFonts w:ascii="Calibri" w:hAnsi="Calibri" w:cs="Calibri"/>
          <w:noProof/>
          <w:sz w:val="18"/>
          <w:szCs w:val="24"/>
        </w:rPr>
        <w:tab/>
        <w:t xml:space="preserve">Trout Fryxell, R. T. &amp; DeBruyn, J. M. The Microbiome of Ehrlichia-Infected and Uninfected Lone Star Ticks (Amblyomma americanum). </w:t>
      </w:r>
      <w:r w:rsidRPr="00B114FE">
        <w:rPr>
          <w:rFonts w:ascii="Calibri" w:hAnsi="Calibri" w:cs="Calibri"/>
          <w:i/>
          <w:iCs/>
          <w:noProof/>
          <w:sz w:val="18"/>
          <w:szCs w:val="24"/>
        </w:rPr>
        <w:t>PLoS One</w:t>
      </w:r>
      <w:r w:rsidRPr="00B114FE">
        <w:rPr>
          <w:rFonts w:ascii="Calibri" w:hAnsi="Calibri" w:cs="Calibri"/>
          <w:noProof/>
          <w:sz w:val="18"/>
          <w:szCs w:val="24"/>
        </w:rPr>
        <w:t xml:space="preserve"> </w:t>
      </w:r>
      <w:r w:rsidRPr="00B114FE">
        <w:rPr>
          <w:rFonts w:ascii="Calibri" w:hAnsi="Calibri" w:cs="Calibri"/>
          <w:b/>
          <w:bCs/>
          <w:noProof/>
          <w:sz w:val="18"/>
          <w:szCs w:val="24"/>
        </w:rPr>
        <w:t>11,</w:t>
      </w:r>
      <w:r w:rsidRPr="00B114FE">
        <w:rPr>
          <w:rFonts w:ascii="Calibri" w:hAnsi="Calibri" w:cs="Calibri"/>
          <w:noProof/>
          <w:sz w:val="18"/>
          <w:szCs w:val="24"/>
        </w:rPr>
        <w:t xml:space="preserve"> e0146651 (2016).</w:t>
      </w:r>
    </w:p>
    <w:p w14:paraId="0B6EC231"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20.</w:t>
      </w:r>
      <w:r w:rsidRPr="00B114FE">
        <w:rPr>
          <w:rFonts w:ascii="Calibri" w:hAnsi="Calibri" w:cs="Calibri"/>
          <w:noProof/>
          <w:sz w:val="18"/>
          <w:szCs w:val="24"/>
        </w:rPr>
        <w:tab/>
        <w:t xml:space="preserve">Shivaji, S. </w:t>
      </w:r>
      <w:r w:rsidRPr="00B114FE">
        <w:rPr>
          <w:rFonts w:ascii="Calibri" w:hAnsi="Calibri" w:cs="Calibri"/>
          <w:i/>
          <w:iCs/>
          <w:noProof/>
          <w:sz w:val="18"/>
          <w:szCs w:val="24"/>
        </w:rPr>
        <w:t>et al.</w:t>
      </w:r>
      <w:r w:rsidRPr="00B114FE">
        <w:rPr>
          <w:rFonts w:ascii="Calibri" w:hAnsi="Calibri" w:cs="Calibri"/>
          <w:noProof/>
          <w:sz w:val="18"/>
          <w:szCs w:val="24"/>
        </w:rPr>
        <w:t xml:space="preserve"> Identification of Janthinobacterium-Lividum From the Soils of the Islands of Scotia Ridge South Atlantic and From Antarctic Peninsula. </w:t>
      </w:r>
      <w:r w:rsidRPr="00B114FE">
        <w:rPr>
          <w:rFonts w:ascii="Calibri" w:hAnsi="Calibri" w:cs="Calibri"/>
          <w:i/>
          <w:iCs/>
          <w:noProof/>
          <w:sz w:val="18"/>
          <w:szCs w:val="24"/>
        </w:rPr>
        <w:t>Polar Biol.</w:t>
      </w:r>
      <w:r w:rsidRPr="00B114FE">
        <w:rPr>
          <w:rFonts w:ascii="Calibri" w:hAnsi="Calibri" w:cs="Calibri"/>
          <w:noProof/>
          <w:sz w:val="18"/>
          <w:szCs w:val="24"/>
        </w:rPr>
        <w:t xml:space="preserve"> </w:t>
      </w:r>
      <w:r w:rsidRPr="00B114FE">
        <w:rPr>
          <w:rFonts w:ascii="Calibri" w:hAnsi="Calibri" w:cs="Calibri"/>
          <w:b/>
          <w:bCs/>
          <w:noProof/>
          <w:sz w:val="18"/>
          <w:szCs w:val="24"/>
        </w:rPr>
        <w:t>11,</w:t>
      </w:r>
      <w:r w:rsidRPr="00B114FE">
        <w:rPr>
          <w:rFonts w:ascii="Calibri" w:hAnsi="Calibri" w:cs="Calibri"/>
          <w:noProof/>
          <w:sz w:val="18"/>
          <w:szCs w:val="24"/>
        </w:rPr>
        <w:t xml:space="preserve"> 267–272 (1991).</w:t>
      </w:r>
    </w:p>
    <w:p w14:paraId="331C83DB"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21.</w:t>
      </w:r>
      <w:r w:rsidRPr="00B114FE">
        <w:rPr>
          <w:rFonts w:ascii="Calibri" w:hAnsi="Calibri" w:cs="Calibri"/>
          <w:noProof/>
          <w:sz w:val="18"/>
          <w:szCs w:val="24"/>
        </w:rPr>
        <w:tab/>
        <w:t xml:space="preserve">Brown, C. &amp; Seidler, R. J. Potential pathogens in the environment: Klebsiella pneumoniae, a taxonomic and ecological enigma. </w:t>
      </w:r>
      <w:r w:rsidRPr="00B114FE">
        <w:rPr>
          <w:rFonts w:ascii="Calibri" w:hAnsi="Calibri" w:cs="Calibri"/>
          <w:i/>
          <w:iCs/>
          <w:noProof/>
          <w:sz w:val="18"/>
          <w:szCs w:val="24"/>
        </w:rPr>
        <w:t>Appl. Microbiol.</w:t>
      </w:r>
      <w:r w:rsidRPr="00B114FE">
        <w:rPr>
          <w:rFonts w:ascii="Calibri" w:hAnsi="Calibri" w:cs="Calibri"/>
          <w:noProof/>
          <w:sz w:val="18"/>
          <w:szCs w:val="24"/>
        </w:rPr>
        <w:t xml:space="preserve"> </w:t>
      </w:r>
      <w:r w:rsidRPr="00B114FE">
        <w:rPr>
          <w:rFonts w:ascii="Calibri" w:hAnsi="Calibri" w:cs="Calibri"/>
          <w:b/>
          <w:bCs/>
          <w:noProof/>
          <w:sz w:val="18"/>
          <w:szCs w:val="24"/>
        </w:rPr>
        <w:t>25,</w:t>
      </w:r>
      <w:r w:rsidRPr="00B114FE">
        <w:rPr>
          <w:rFonts w:ascii="Calibri" w:hAnsi="Calibri" w:cs="Calibri"/>
          <w:noProof/>
          <w:sz w:val="18"/>
          <w:szCs w:val="24"/>
        </w:rPr>
        <w:t xml:space="preserve"> 900–904 (1973).</w:t>
      </w:r>
    </w:p>
    <w:p w14:paraId="67FB346C"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22.</w:t>
      </w:r>
      <w:r w:rsidRPr="00B114FE">
        <w:rPr>
          <w:rFonts w:ascii="Calibri" w:hAnsi="Calibri" w:cs="Calibri"/>
          <w:noProof/>
          <w:sz w:val="18"/>
          <w:szCs w:val="24"/>
        </w:rPr>
        <w:tab/>
        <w:t xml:space="preserve">Brüggemann, H. </w:t>
      </w:r>
      <w:r w:rsidRPr="00B114FE">
        <w:rPr>
          <w:rFonts w:ascii="Calibri" w:hAnsi="Calibri" w:cs="Calibri"/>
          <w:i/>
          <w:iCs/>
          <w:noProof/>
          <w:sz w:val="18"/>
          <w:szCs w:val="24"/>
        </w:rPr>
        <w:t>et al.</w:t>
      </w:r>
      <w:r w:rsidRPr="00B114FE">
        <w:rPr>
          <w:rFonts w:ascii="Calibri" w:hAnsi="Calibri" w:cs="Calibri"/>
          <w:noProof/>
          <w:sz w:val="18"/>
          <w:szCs w:val="24"/>
        </w:rPr>
        <w:t xml:space="preserve"> The Complete Genome Sequence of Propionibacterium Acnes, a Commensal of Human Skin. </w:t>
      </w:r>
      <w:r w:rsidRPr="00B114FE">
        <w:rPr>
          <w:rFonts w:ascii="Calibri" w:hAnsi="Calibri" w:cs="Calibri"/>
          <w:i/>
          <w:iCs/>
          <w:noProof/>
          <w:sz w:val="18"/>
          <w:szCs w:val="24"/>
        </w:rPr>
        <w:t>Science (80-. ).</w:t>
      </w:r>
      <w:r w:rsidRPr="00B114FE">
        <w:rPr>
          <w:rFonts w:ascii="Calibri" w:hAnsi="Calibri" w:cs="Calibri"/>
          <w:noProof/>
          <w:sz w:val="18"/>
          <w:szCs w:val="24"/>
        </w:rPr>
        <w:t xml:space="preserve"> </w:t>
      </w:r>
      <w:r w:rsidRPr="00B114FE">
        <w:rPr>
          <w:rFonts w:ascii="Calibri" w:hAnsi="Calibri" w:cs="Calibri"/>
          <w:b/>
          <w:bCs/>
          <w:noProof/>
          <w:sz w:val="18"/>
          <w:szCs w:val="24"/>
        </w:rPr>
        <w:t>305,</w:t>
      </w:r>
      <w:r w:rsidRPr="00B114FE">
        <w:rPr>
          <w:rFonts w:ascii="Calibri" w:hAnsi="Calibri" w:cs="Calibri"/>
          <w:noProof/>
          <w:sz w:val="18"/>
          <w:szCs w:val="24"/>
        </w:rPr>
        <w:t xml:space="preserve"> 671–673 (2004).</w:t>
      </w:r>
    </w:p>
    <w:p w14:paraId="2B16FCD9"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23.</w:t>
      </w:r>
      <w:r w:rsidRPr="00B114FE">
        <w:rPr>
          <w:rFonts w:ascii="Calibri" w:hAnsi="Calibri" w:cs="Calibri"/>
          <w:noProof/>
          <w:sz w:val="18"/>
          <w:szCs w:val="24"/>
        </w:rPr>
        <w:tab/>
        <w:t xml:space="preserve">Nelson, K. E. </w:t>
      </w:r>
      <w:r w:rsidRPr="00B114FE">
        <w:rPr>
          <w:rFonts w:ascii="Calibri" w:hAnsi="Calibri" w:cs="Calibri"/>
          <w:i/>
          <w:iCs/>
          <w:noProof/>
          <w:sz w:val="18"/>
          <w:szCs w:val="24"/>
        </w:rPr>
        <w:t>et al.</w:t>
      </w:r>
      <w:r w:rsidRPr="00B114FE">
        <w:rPr>
          <w:rFonts w:ascii="Calibri" w:hAnsi="Calibri" w:cs="Calibri"/>
          <w:noProof/>
          <w:sz w:val="18"/>
          <w:szCs w:val="24"/>
        </w:rPr>
        <w:t xml:space="preserve"> Complete genome sequence and comparative analysis of the metabolically versatile Pseudomonas putida KT2440. </w:t>
      </w:r>
      <w:r w:rsidRPr="00B114FE">
        <w:rPr>
          <w:rFonts w:ascii="Calibri" w:hAnsi="Calibri" w:cs="Calibri"/>
          <w:i/>
          <w:iCs/>
          <w:noProof/>
          <w:sz w:val="18"/>
          <w:szCs w:val="24"/>
        </w:rPr>
        <w:t>Environ. Microbiol.</w:t>
      </w:r>
      <w:r w:rsidRPr="00B114FE">
        <w:rPr>
          <w:rFonts w:ascii="Calibri" w:hAnsi="Calibri" w:cs="Calibri"/>
          <w:noProof/>
          <w:sz w:val="18"/>
          <w:szCs w:val="24"/>
        </w:rPr>
        <w:t xml:space="preserve"> </w:t>
      </w:r>
      <w:r w:rsidRPr="00B114FE">
        <w:rPr>
          <w:rFonts w:ascii="Calibri" w:hAnsi="Calibri" w:cs="Calibri"/>
          <w:b/>
          <w:bCs/>
          <w:noProof/>
          <w:sz w:val="18"/>
          <w:szCs w:val="24"/>
        </w:rPr>
        <w:t>4,</w:t>
      </w:r>
      <w:r w:rsidRPr="00B114FE">
        <w:rPr>
          <w:rFonts w:ascii="Calibri" w:hAnsi="Calibri" w:cs="Calibri"/>
          <w:noProof/>
          <w:sz w:val="18"/>
          <w:szCs w:val="24"/>
        </w:rPr>
        <w:t xml:space="preserve"> 799–808 (2002).</w:t>
      </w:r>
    </w:p>
    <w:p w14:paraId="2BEED851"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24.</w:t>
      </w:r>
      <w:r w:rsidRPr="00B114FE">
        <w:rPr>
          <w:rFonts w:ascii="Calibri" w:hAnsi="Calibri" w:cs="Calibri"/>
          <w:noProof/>
          <w:sz w:val="18"/>
          <w:szCs w:val="24"/>
        </w:rPr>
        <w:tab/>
        <w:t xml:space="preserve">Coenye, T., Goris, J., De Vos, P., Vandamme, P. &amp; LiPuma, J. J. Classification of Ralstonia pickettii-like isolates from the environment and clinical samples as Ralstonia insidiosa sp. nov. </w:t>
      </w:r>
      <w:r w:rsidRPr="00B114FE">
        <w:rPr>
          <w:rFonts w:ascii="Calibri" w:hAnsi="Calibri" w:cs="Calibri"/>
          <w:i/>
          <w:iCs/>
          <w:noProof/>
          <w:sz w:val="18"/>
          <w:szCs w:val="24"/>
        </w:rPr>
        <w:t>Int. J. Syst. Evol. Microbiol.</w:t>
      </w:r>
      <w:r w:rsidRPr="00B114FE">
        <w:rPr>
          <w:rFonts w:ascii="Calibri" w:hAnsi="Calibri" w:cs="Calibri"/>
          <w:noProof/>
          <w:sz w:val="18"/>
          <w:szCs w:val="24"/>
        </w:rPr>
        <w:t xml:space="preserve"> </w:t>
      </w:r>
      <w:r w:rsidRPr="00B114FE">
        <w:rPr>
          <w:rFonts w:ascii="Calibri" w:hAnsi="Calibri" w:cs="Calibri"/>
          <w:b/>
          <w:bCs/>
          <w:noProof/>
          <w:sz w:val="18"/>
          <w:szCs w:val="24"/>
        </w:rPr>
        <w:t>53,</w:t>
      </w:r>
      <w:r w:rsidRPr="00B114FE">
        <w:rPr>
          <w:rFonts w:ascii="Calibri" w:hAnsi="Calibri" w:cs="Calibri"/>
          <w:noProof/>
          <w:sz w:val="18"/>
          <w:szCs w:val="24"/>
        </w:rPr>
        <w:t xml:space="preserve"> 1075–1080 (2003).</w:t>
      </w:r>
    </w:p>
    <w:p w14:paraId="04ED59D8"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25.</w:t>
      </w:r>
      <w:r w:rsidRPr="00B114FE">
        <w:rPr>
          <w:rFonts w:ascii="Calibri" w:hAnsi="Calibri" w:cs="Calibri"/>
          <w:noProof/>
          <w:sz w:val="18"/>
          <w:szCs w:val="24"/>
        </w:rPr>
        <w:tab/>
        <w:t xml:space="preserve">Čechová, L., Durnová, E., Šikutová, S., Halouzka, J. &amp; Němec, M. Characterization of spirochetal isolates from arthropods collected in South Moravia, Czech Republic, using fatty acid methyl esters analysis. </w:t>
      </w:r>
      <w:r w:rsidRPr="00B114FE">
        <w:rPr>
          <w:rFonts w:ascii="Calibri" w:hAnsi="Calibri" w:cs="Calibri"/>
          <w:i/>
          <w:iCs/>
          <w:noProof/>
          <w:sz w:val="18"/>
          <w:szCs w:val="24"/>
        </w:rPr>
        <w:t>J. Chromatogr. B Anal. Technol. Biomed. Life Sci.</w:t>
      </w:r>
      <w:r w:rsidRPr="00B114FE">
        <w:rPr>
          <w:rFonts w:ascii="Calibri" w:hAnsi="Calibri" w:cs="Calibri"/>
          <w:noProof/>
          <w:sz w:val="18"/>
          <w:szCs w:val="24"/>
        </w:rPr>
        <w:t xml:space="preserve"> </w:t>
      </w:r>
      <w:r w:rsidRPr="00B114FE">
        <w:rPr>
          <w:rFonts w:ascii="Calibri" w:hAnsi="Calibri" w:cs="Calibri"/>
          <w:b/>
          <w:bCs/>
          <w:noProof/>
          <w:sz w:val="18"/>
          <w:szCs w:val="24"/>
        </w:rPr>
        <w:t>808,</w:t>
      </w:r>
      <w:r w:rsidRPr="00B114FE">
        <w:rPr>
          <w:rFonts w:ascii="Calibri" w:hAnsi="Calibri" w:cs="Calibri"/>
          <w:noProof/>
          <w:sz w:val="18"/>
          <w:szCs w:val="24"/>
        </w:rPr>
        <w:t xml:space="preserve"> 249–254 (2004).</w:t>
      </w:r>
    </w:p>
    <w:p w14:paraId="209C72B6"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szCs w:val="24"/>
        </w:rPr>
      </w:pPr>
      <w:r w:rsidRPr="00B114FE">
        <w:rPr>
          <w:rFonts w:ascii="Calibri" w:hAnsi="Calibri" w:cs="Calibri"/>
          <w:noProof/>
          <w:sz w:val="18"/>
          <w:szCs w:val="24"/>
        </w:rPr>
        <w:t>26.</w:t>
      </w:r>
      <w:r w:rsidRPr="00B114FE">
        <w:rPr>
          <w:rFonts w:ascii="Calibri" w:hAnsi="Calibri" w:cs="Calibri"/>
          <w:noProof/>
          <w:sz w:val="18"/>
          <w:szCs w:val="24"/>
        </w:rPr>
        <w:tab/>
        <w:t xml:space="preserve">Šikutov, S., Halouzka, J., Mendel, J., Knoz, J. &amp; Rudolf, I. Novel spirochetes isolated from mosquitoes and black flies in the Czech Republic. </w:t>
      </w:r>
      <w:r w:rsidRPr="00B114FE">
        <w:rPr>
          <w:rFonts w:ascii="Calibri" w:hAnsi="Calibri" w:cs="Calibri"/>
          <w:i/>
          <w:iCs/>
          <w:noProof/>
          <w:sz w:val="18"/>
          <w:szCs w:val="24"/>
        </w:rPr>
        <w:t>J. Vector Ecol.</w:t>
      </w:r>
      <w:r w:rsidRPr="00B114FE">
        <w:rPr>
          <w:rFonts w:ascii="Calibri" w:hAnsi="Calibri" w:cs="Calibri"/>
          <w:noProof/>
          <w:sz w:val="18"/>
          <w:szCs w:val="24"/>
        </w:rPr>
        <w:t xml:space="preserve"> </w:t>
      </w:r>
      <w:r w:rsidRPr="00B114FE">
        <w:rPr>
          <w:rFonts w:ascii="Calibri" w:hAnsi="Calibri" w:cs="Calibri"/>
          <w:b/>
          <w:bCs/>
          <w:noProof/>
          <w:sz w:val="18"/>
          <w:szCs w:val="24"/>
        </w:rPr>
        <w:t>35,</w:t>
      </w:r>
      <w:r w:rsidRPr="00B114FE">
        <w:rPr>
          <w:rFonts w:ascii="Calibri" w:hAnsi="Calibri" w:cs="Calibri"/>
          <w:noProof/>
          <w:sz w:val="18"/>
          <w:szCs w:val="24"/>
        </w:rPr>
        <w:t xml:space="preserve"> 50–55 (2010).</w:t>
      </w:r>
    </w:p>
    <w:p w14:paraId="2CE96F49" w14:textId="77777777" w:rsidR="00B114FE" w:rsidRPr="00B114FE" w:rsidRDefault="00B114FE" w:rsidP="00B114FE">
      <w:pPr>
        <w:widowControl w:val="0"/>
        <w:autoSpaceDE w:val="0"/>
        <w:autoSpaceDN w:val="0"/>
        <w:adjustRightInd w:val="0"/>
        <w:spacing w:line="240" w:lineRule="auto"/>
        <w:ind w:left="640" w:hanging="640"/>
        <w:rPr>
          <w:rFonts w:ascii="Calibri" w:hAnsi="Calibri" w:cs="Calibri"/>
          <w:noProof/>
          <w:sz w:val="18"/>
        </w:rPr>
      </w:pPr>
      <w:r w:rsidRPr="00B114FE">
        <w:rPr>
          <w:rFonts w:ascii="Calibri" w:hAnsi="Calibri" w:cs="Calibri"/>
          <w:noProof/>
          <w:sz w:val="18"/>
          <w:szCs w:val="24"/>
        </w:rPr>
        <w:t>27.</w:t>
      </w:r>
      <w:r w:rsidRPr="00B114FE">
        <w:rPr>
          <w:rFonts w:ascii="Calibri" w:hAnsi="Calibri" w:cs="Calibri"/>
          <w:noProof/>
          <w:sz w:val="18"/>
          <w:szCs w:val="24"/>
        </w:rPr>
        <w:tab/>
        <w:t xml:space="preserve">Halpern, M., Fridman, S., Atamna-Ismaeel, N. &amp; Izhaki, I. Rosenbergiella nectarea gen. nov., sp. nov., in the family Enterobacteriaceae, isolated from floral nectar. </w:t>
      </w:r>
      <w:r w:rsidRPr="00B114FE">
        <w:rPr>
          <w:rFonts w:ascii="Calibri" w:hAnsi="Calibri" w:cs="Calibri"/>
          <w:i/>
          <w:iCs/>
          <w:noProof/>
          <w:sz w:val="18"/>
          <w:szCs w:val="24"/>
        </w:rPr>
        <w:t>Int. J. Syst. Evol. Microbiol.</w:t>
      </w:r>
      <w:r w:rsidRPr="00B114FE">
        <w:rPr>
          <w:rFonts w:ascii="Calibri" w:hAnsi="Calibri" w:cs="Calibri"/>
          <w:noProof/>
          <w:sz w:val="18"/>
          <w:szCs w:val="24"/>
        </w:rPr>
        <w:t xml:space="preserve"> </w:t>
      </w:r>
      <w:r w:rsidRPr="00B114FE">
        <w:rPr>
          <w:rFonts w:ascii="Calibri" w:hAnsi="Calibri" w:cs="Calibri"/>
          <w:b/>
          <w:bCs/>
          <w:noProof/>
          <w:sz w:val="18"/>
          <w:szCs w:val="24"/>
        </w:rPr>
        <w:t>63,</w:t>
      </w:r>
      <w:r w:rsidRPr="00B114FE">
        <w:rPr>
          <w:rFonts w:ascii="Calibri" w:hAnsi="Calibri" w:cs="Calibri"/>
          <w:noProof/>
          <w:sz w:val="18"/>
          <w:szCs w:val="24"/>
        </w:rPr>
        <w:t xml:space="preserve"> 4259–4265 (2013).</w:t>
      </w:r>
    </w:p>
    <w:p w14:paraId="6BD1CE16" w14:textId="6E3AC172" w:rsidR="00FA6A9A" w:rsidRPr="00CB2191" w:rsidRDefault="00FA6A9A" w:rsidP="008B3C3B">
      <w:pPr>
        <w:ind w:left="-180"/>
        <w:rPr>
          <w:rFonts w:cstheme="minorHAnsi"/>
          <w:sz w:val="18"/>
          <w:szCs w:val="16"/>
        </w:rPr>
      </w:pPr>
      <w:r>
        <w:rPr>
          <w:rFonts w:cstheme="minorHAnsi"/>
          <w:sz w:val="18"/>
          <w:szCs w:val="16"/>
        </w:rPr>
        <w:fldChar w:fldCharType="end"/>
      </w:r>
    </w:p>
    <w:p w14:paraId="63365BE0" w14:textId="77777777" w:rsidR="005062B9" w:rsidRPr="00CB2191" w:rsidRDefault="005062B9" w:rsidP="008B3C3B">
      <w:pPr>
        <w:ind w:left="-180"/>
        <w:rPr>
          <w:rFonts w:cstheme="minorHAnsi"/>
          <w:sz w:val="18"/>
          <w:szCs w:val="16"/>
        </w:rPr>
      </w:pPr>
    </w:p>
    <w:p w14:paraId="376F7E7C" w14:textId="77777777" w:rsidR="005062B9" w:rsidRPr="00CB2191" w:rsidRDefault="005062B9" w:rsidP="008B3C3B">
      <w:pPr>
        <w:ind w:left="-180"/>
        <w:rPr>
          <w:rFonts w:cstheme="minorHAnsi"/>
          <w:sz w:val="18"/>
          <w:szCs w:val="16"/>
        </w:rPr>
      </w:pPr>
    </w:p>
    <w:p w14:paraId="4B543A48" w14:textId="77777777" w:rsidR="005062B9" w:rsidRPr="00CB2191" w:rsidRDefault="005062B9" w:rsidP="005062B9">
      <w:pPr>
        <w:tabs>
          <w:tab w:val="left" w:pos="2603"/>
        </w:tabs>
        <w:rPr>
          <w:rFonts w:cstheme="minorHAnsi"/>
          <w:sz w:val="18"/>
          <w:szCs w:val="16"/>
        </w:rPr>
      </w:pPr>
    </w:p>
    <w:p w14:paraId="794CB0D2" w14:textId="77777777" w:rsidR="005062B9" w:rsidRPr="00CB2191" w:rsidRDefault="005062B9" w:rsidP="008B3C3B">
      <w:pPr>
        <w:ind w:left="-180"/>
        <w:rPr>
          <w:rFonts w:cstheme="minorHAnsi"/>
          <w:sz w:val="18"/>
          <w:szCs w:val="16"/>
        </w:rPr>
      </w:pPr>
    </w:p>
    <w:p w14:paraId="0E28723C" w14:textId="77777777" w:rsidR="005062B9" w:rsidRPr="00CB2191" w:rsidRDefault="005062B9" w:rsidP="008B3C3B">
      <w:pPr>
        <w:ind w:left="-180"/>
        <w:rPr>
          <w:rFonts w:cstheme="minorHAnsi"/>
          <w:sz w:val="18"/>
          <w:szCs w:val="16"/>
        </w:rPr>
      </w:pPr>
    </w:p>
    <w:sectPr w:rsidR="005062B9" w:rsidRPr="00CB2191" w:rsidSect="008B3C3B">
      <w:pgSz w:w="15840" w:h="12240" w:orient="landscape"/>
      <w:pgMar w:top="1440" w:right="1440" w:bottom="1440" w:left="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0277D" w14:textId="77777777" w:rsidR="00BE12C4" w:rsidRDefault="00BE12C4" w:rsidP="005062B9">
      <w:pPr>
        <w:spacing w:after="0" w:line="240" w:lineRule="auto"/>
      </w:pPr>
      <w:r>
        <w:separator/>
      </w:r>
    </w:p>
  </w:endnote>
  <w:endnote w:type="continuationSeparator" w:id="0">
    <w:p w14:paraId="50716307" w14:textId="77777777" w:rsidR="00BE12C4" w:rsidRDefault="00BE12C4" w:rsidP="0050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C8177" w14:textId="77777777" w:rsidR="00BE12C4" w:rsidRDefault="00BE12C4" w:rsidP="005062B9">
      <w:pPr>
        <w:spacing w:after="0" w:line="240" w:lineRule="auto"/>
      </w:pPr>
      <w:r>
        <w:separator/>
      </w:r>
    </w:p>
  </w:footnote>
  <w:footnote w:type="continuationSeparator" w:id="0">
    <w:p w14:paraId="5ADE5F1E" w14:textId="77777777" w:rsidR="00BE12C4" w:rsidRDefault="00BE12C4" w:rsidP="00506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3B"/>
    <w:rsid w:val="002A12BA"/>
    <w:rsid w:val="00342A9C"/>
    <w:rsid w:val="00466D4E"/>
    <w:rsid w:val="005062B9"/>
    <w:rsid w:val="005D329E"/>
    <w:rsid w:val="00691D21"/>
    <w:rsid w:val="00742CFB"/>
    <w:rsid w:val="00776E31"/>
    <w:rsid w:val="00810CD8"/>
    <w:rsid w:val="00844C55"/>
    <w:rsid w:val="008B3C3B"/>
    <w:rsid w:val="008D7F4A"/>
    <w:rsid w:val="009C6D35"/>
    <w:rsid w:val="00A149A0"/>
    <w:rsid w:val="00A32EEA"/>
    <w:rsid w:val="00A75421"/>
    <w:rsid w:val="00B114FE"/>
    <w:rsid w:val="00BE12C4"/>
    <w:rsid w:val="00CB2191"/>
    <w:rsid w:val="00D57516"/>
    <w:rsid w:val="00D635D1"/>
    <w:rsid w:val="00D85380"/>
    <w:rsid w:val="00DA62E0"/>
    <w:rsid w:val="00DF67A1"/>
    <w:rsid w:val="00E10670"/>
    <w:rsid w:val="00EC61E6"/>
    <w:rsid w:val="00FA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42553"/>
  <w15:chartTrackingRefBased/>
  <w15:docId w15:val="{8FF77BCA-0DDC-40C5-9C3A-5E14BB9C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2B9"/>
  </w:style>
  <w:style w:type="paragraph" w:styleId="Footer">
    <w:name w:val="footer"/>
    <w:basedOn w:val="Normal"/>
    <w:link w:val="FooterChar"/>
    <w:uiPriority w:val="99"/>
    <w:unhideWhenUsed/>
    <w:rsid w:val="00506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2B9"/>
  </w:style>
  <w:style w:type="table" w:styleId="ListTable4-Accent3">
    <w:name w:val="List Table 4 Accent 3"/>
    <w:basedOn w:val="TableNormal"/>
    <w:uiPriority w:val="49"/>
    <w:rsid w:val="005062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342A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F9BC-3AD4-4CC2-A5D1-BC865264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4</Pages>
  <Words>13696</Words>
  <Characters>78072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Krajacich</dc:creator>
  <cp:keywords/>
  <dc:description/>
  <cp:lastModifiedBy>Ben Krajacich</cp:lastModifiedBy>
  <cp:revision>8</cp:revision>
  <dcterms:created xsi:type="dcterms:W3CDTF">2017-10-05T15:57:00Z</dcterms:created>
  <dcterms:modified xsi:type="dcterms:W3CDTF">2017-10-31T18:49:00Z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http://www.zotero.org/styles/parasites-and-vectors</vt:lpwstr>
  </property>
  <property fmtid="{D5CDD505-2E9C-101B-9397-08002B2CF9AE}" pid="19" name="Mendeley Recent Style Name 8_1">
    <vt:lpwstr>Parasites &amp; Vectors</vt:lpwstr>
  </property>
  <property fmtid="{D5CDD505-2E9C-101B-9397-08002B2CF9AE}" pid="20" name="Mendeley Recent Style Id 9_1">
    <vt:lpwstr>http://www.zotero.org/styles/peerj</vt:lpwstr>
  </property>
  <property fmtid="{D5CDD505-2E9C-101B-9397-08002B2CF9AE}" pid="21" name="Mendeley Recent Style Name 9_1">
    <vt:lpwstr>PeerJ</vt:lpwstr>
  </property>
  <property fmtid="{D5CDD505-2E9C-101B-9397-08002B2CF9AE}" pid="22" name="Mendeley Document_1">
    <vt:lpwstr>True</vt:lpwstr>
  </property>
  <property fmtid="{D5CDD505-2E9C-101B-9397-08002B2CF9AE}" pid="23" name="Mendeley Citation Style_1">
    <vt:lpwstr>http://www.zotero.org/styles/nature</vt:lpwstr>
  </property>
  <property fmtid="{D5CDD505-2E9C-101B-9397-08002B2CF9AE}" pid="24" name="Mendeley Unique User Id_1">
    <vt:lpwstr>a175472e-04fb-30f9-b410-cae42cfc80a3</vt:lpwstr>
  </property>
</Properties>
</file>