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05" w:rsidRPr="002E5125" w:rsidRDefault="00A04105" w:rsidP="00A04105">
      <w:bookmarkStart w:id="0" w:name="_GoBack"/>
      <w:bookmarkEnd w:id="0"/>
    </w:p>
    <w:tbl>
      <w:tblPr>
        <w:tblStyle w:val="Grilledutableau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04105" w:rsidRPr="002E5125" w:rsidTr="002A08DF">
        <w:trPr>
          <w:trHeight w:val="397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proofErr w:type="spellStart"/>
            <w:r w:rsidRPr="002E5125">
              <w:rPr>
                <w:rFonts w:eastAsia="Times New Roman"/>
                <w:bCs/>
                <w:lang w:val="en-GB" w:eastAsia="fr-FR"/>
              </w:rPr>
              <w:t>Reignac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bCs/>
                <w:lang w:val="en-GB" w:eastAsia="fr-FR"/>
              </w:rPr>
              <w:t>Grand-</w:t>
            </w:r>
            <w:proofErr w:type="spellStart"/>
            <w:r w:rsidRPr="002E5125">
              <w:rPr>
                <w:rFonts w:eastAsia="Times New Roman"/>
                <w:bCs/>
                <w:lang w:val="en-GB" w:eastAsia="fr-FR"/>
              </w:rPr>
              <w:t>Verdus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proofErr w:type="spellStart"/>
            <w:r w:rsidRPr="002E5125">
              <w:rPr>
                <w:rFonts w:eastAsia="Times New Roman"/>
                <w:bCs/>
                <w:lang w:val="en-GB" w:eastAsia="fr-FR"/>
              </w:rPr>
              <w:t>Couhins</w:t>
            </w:r>
            <w:proofErr w:type="spellEnd"/>
          </w:p>
        </w:tc>
      </w:tr>
      <w:tr w:rsidR="00A04105" w:rsidRPr="002E5125" w:rsidTr="002A08DF">
        <w:trPr>
          <w:trHeight w:val="397"/>
        </w:trPr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:rsidR="00A04105" w:rsidRPr="002E5125" w:rsidRDefault="00A04105" w:rsidP="002A08DF">
            <w:pPr>
              <w:spacing w:afterLines="40" w:after="96"/>
              <w:rPr>
                <w:lang w:val="en-GB"/>
              </w:rPr>
            </w:pPr>
            <w:r w:rsidRPr="002E5125">
              <w:rPr>
                <w:rFonts w:eastAsia="Times New Roman"/>
                <w:b/>
                <w:bCs/>
                <w:lang w:val="en-GB" w:eastAsia="fr-FR"/>
              </w:rPr>
              <w:t>General characteristics</w:t>
            </w:r>
          </w:p>
        </w:tc>
      </w:tr>
      <w:tr w:rsidR="00A04105" w:rsidRPr="002E5125" w:rsidTr="002A08DF">
        <w:trPr>
          <w:trHeight w:val="397"/>
        </w:trPr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GPS</w:t>
            </w:r>
          </w:p>
        </w:tc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N 44°54'03''</w:t>
            </w:r>
          </w:p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W 0°25'01''</w:t>
            </w:r>
          </w:p>
        </w:tc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 xml:space="preserve">N 44°47'21'' </w:t>
            </w:r>
          </w:p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W 0°24'06''</w:t>
            </w:r>
          </w:p>
        </w:tc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N 44°45'04''</w:t>
            </w:r>
          </w:p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W 0°33'53''</w:t>
            </w:r>
          </w:p>
        </w:tc>
      </w:tr>
      <w:tr w:rsidR="00A04105" w:rsidRPr="002E5125" w:rsidTr="002A08DF">
        <w:trPr>
          <w:trHeight w:val="397"/>
        </w:trPr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Sampling dates</w:t>
            </w:r>
          </w:p>
        </w:tc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23</w:t>
            </w:r>
            <w:r w:rsidRPr="002E5125">
              <w:rPr>
                <w:rFonts w:eastAsia="Times New Roman"/>
                <w:vertAlign w:val="superscript"/>
                <w:lang w:val="en-GB" w:eastAsia="fr-FR"/>
              </w:rPr>
              <w:t>rd</w:t>
            </w:r>
            <w:r w:rsidRPr="002E5125">
              <w:rPr>
                <w:rFonts w:eastAsia="Times New Roman"/>
                <w:lang w:val="en-GB" w:eastAsia="fr-FR"/>
              </w:rPr>
              <w:t xml:space="preserve"> May</w:t>
            </w:r>
          </w:p>
        </w:tc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15</w:t>
            </w:r>
            <w:r w:rsidRPr="002E5125">
              <w:rPr>
                <w:rFonts w:eastAsia="Times New Roman"/>
                <w:vertAlign w:val="superscript"/>
                <w:lang w:val="en-GB" w:eastAsia="fr-FR"/>
              </w:rPr>
              <w:t>th</w:t>
            </w:r>
            <w:r w:rsidRPr="002E5125">
              <w:rPr>
                <w:rFonts w:eastAsia="Times New Roman"/>
                <w:lang w:val="en-GB" w:eastAsia="fr-FR"/>
              </w:rPr>
              <w:t xml:space="preserve"> May</w:t>
            </w:r>
          </w:p>
        </w:tc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22</w:t>
            </w:r>
            <w:r w:rsidRPr="002E5125">
              <w:rPr>
                <w:rFonts w:eastAsia="Times New Roman"/>
                <w:vertAlign w:val="superscript"/>
                <w:lang w:val="en-GB" w:eastAsia="fr-FR"/>
              </w:rPr>
              <w:t>nd</w:t>
            </w:r>
            <w:r w:rsidRPr="002E5125">
              <w:rPr>
                <w:rFonts w:eastAsia="Times New Roman"/>
                <w:lang w:val="en-GB" w:eastAsia="fr-FR"/>
              </w:rPr>
              <w:t xml:space="preserve"> May</w:t>
            </w:r>
          </w:p>
        </w:tc>
      </w:tr>
      <w:tr w:rsidR="00A04105" w:rsidRPr="002E5125" w:rsidTr="002A08DF">
        <w:trPr>
          <w:trHeight w:val="397"/>
        </w:trPr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</w:p>
        </w:tc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18</w:t>
            </w:r>
            <w:r w:rsidRPr="002E5125">
              <w:rPr>
                <w:rFonts w:eastAsia="Times New Roman"/>
                <w:vertAlign w:val="superscript"/>
                <w:lang w:val="en-GB" w:eastAsia="fr-FR"/>
              </w:rPr>
              <w:t>th</w:t>
            </w:r>
            <w:r w:rsidRPr="002E5125">
              <w:rPr>
                <w:rFonts w:eastAsia="Times New Roman"/>
                <w:lang w:val="en-GB" w:eastAsia="fr-FR"/>
              </w:rPr>
              <w:t xml:space="preserve"> July</w:t>
            </w:r>
          </w:p>
        </w:tc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16</w:t>
            </w:r>
            <w:r w:rsidRPr="002E5125">
              <w:rPr>
                <w:rFonts w:eastAsia="Times New Roman"/>
                <w:vertAlign w:val="superscript"/>
                <w:lang w:val="en-GB" w:eastAsia="fr-FR"/>
              </w:rPr>
              <w:t>th</w:t>
            </w:r>
            <w:r w:rsidRPr="002E5125">
              <w:rPr>
                <w:rFonts w:eastAsia="Times New Roman"/>
                <w:lang w:val="en-GB" w:eastAsia="fr-FR"/>
              </w:rPr>
              <w:t xml:space="preserve"> July</w:t>
            </w:r>
          </w:p>
        </w:tc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18</w:t>
            </w:r>
            <w:r w:rsidRPr="002E5125">
              <w:rPr>
                <w:rFonts w:eastAsia="Times New Roman"/>
                <w:vertAlign w:val="superscript"/>
                <w:lang w:val="en-GB" w:eastAsia="fr-FR"/>
              </w:rPr>
              <w:t>th</w:t>
            </w:r>
            <w:r w:rsidRPr="002E5125">
              <w:rPr>
                <w:rFonts w:eastAsia="Times New Roman"/>
                <w:lang w:val="en-GB" w:eastAsia="fr-FR"/>
              </w:rPr>
              <w:t xml:space="preserve"> July</w:t>
            </w:r>
          </w:p>
        </w:tc>
      </w:tr>
      <w:tr w:rsidR="00A04105" w:rsidRPr="002E5125" w:rsidTr="002A08DF">
        <w:trPr>
          <w:trHeight w:val="397"/>
        </w:trPr>
        <w:tc>
          <w:tcPr>
            <w:tcW w:w="2303" w:type="dxa"/>
            <w:tcBorders>
              <w:bottom w:val="single" w:sz="4" w:space="0" w:color="auto"/>
            </w:tcBorders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3</w:t>
            </w:r>
            <w:r w:rsidRPr="002E5125">
              <w:rPr>
                <w:rFonts w:eastAsia="Times New Roman"/>
                <w:vertAlign w:val="superscript"/>
                <w:lang w:val="en-GB" w:eastAsia="fr-FR"/>
              </w:rPr>
              <w:t>rd</w:t>
            </w:r>
            <w:r w:rsidRPr="002E5125">
              <w:rPr>
                <w:rFonts w:eastAsia="Times New Roman"/>
                <w:lang w:val="en-GB" w:eastAsia="fr-FR"/>
              </w:rPr>
              <w:t xml:space="preserve"> October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3</w:t>
            </w:r>
            <w:r w:rsidRPr="002E5125">
              <w:rPr>
                <w:rFonts w:eastAsia="Times New Roman"/>
                <w:vertAlign w:val="superscript"/>
                <w:lang w:val="en-GB" w:eastAsia="fr-FR"/>
              </w:rPr>
              <w:t>rd</w:t>
            </w:r>
            <w:r w:rsidRPr="002E5125">
              <w:rPr>
                <w:rFonts w:eastAsia="Times New Roman"/>
                <w:lang w:val="en-GB" w:eastAsia="fr-FR"/>
              </w:rPr>
              <w:t xml:space="preserve"> October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3</w:t>
            </w:r>
            <w:r w:rsidRPr="002E5125">
              <w:rPr>
                <w:rFonts w:eastAsia="Times New Roman"/>
                <w:vertAlign w:val="superscript"/>
                <w:lang w:val="en-GB" w:eastAsia="fr-FR"/>
              </w:rPr>
              <w:t>rd</w:t>
            </w:r>
            <w:r w:rsidRPr="002E5125">
              <w:rPr>
                <w:rFonts w:eastAsia="Times New Roman"/>
                <w:lang w:val="en-GB" w:eastAsia="fr-FR"/>
              </w:rPr>
              <w:t xml:space="preserve"> October</w:t>
            </w:r>
          </w:p>
        </w:tc>
      </w:tr>
      <w:tr w:rsidR="00A04105" w:rsidRPr="002E5125" w:rsidTr="002A08DF">
        <w:trPr>
          <w:trHeight w:val="397"/>
        </w:trPr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:rsidR="00A04105" w:rsidRPr="002E5125" w:rsidRDefault="00A04105" w:rsidP="002A08DF">
            <w:pPr>
              <w:spacing w:afterLines="40" w:after="96"/>
              <w:rPr>
                <w:lang w:val="en-GB"/>
              </w:rPr>
            </w:pPr>
            <w:r w:rsidRPr="002E5125">
              <w:rPr>
                <w:rFonts w:eastAsia="Times New Roman"/>
                <w:b/>
                <w:bCs/>
                <w:lang w:val="en-GB" w:eastAsia="fr-FR"/>
              </w:rPr>
              <w:t>Vineyard characteristics</w:t>
            </w:r>
          </w:p>
        </w:tc>
      </w:tr>
      <w:tr w:rsidR="00A04105" w:rsidRPr="002E5125" w:rsidTr="002A08DF">
        <w:trPr>
          <w:trHeight w:val="397"/>
        </w:trPr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Grape variety</w:t>
            </w:r>
          </w:p>
        </w:tc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Cabernet-sauvignon</w:t>
            </w:r>
          </w:p>
        </w:tc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Cabernet-sauvignon</w:t>
            </w:r>
          </w:p>
        </w:tc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Merlot</w:t>
            </w:r>
          </w:p>
        </w:tc>
      </w:tr>
      <w:tr w:rsidR="00A04105" w:rsidRPr="002E5125" w:rsidTr="002A08DF">
        <w:trPr>
          <w:trHeight w:val="397"/>
        </w:trPr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Growing method</w:t>
            </w:r>
          </w:p>
        </w:tc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Conventional</w:t>
            </w:r>
          </w:p>
        </w:tc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Conventional</w:t>
            </w:r>
          </w:p>
        </w:tc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Conventional</w:t>
            </w:r>
          </w:p>
        </w:tc>
      </w:tr>
      <w:tr w:rsidR="00A04105" w:rsidRPr="002E5125" w:rsidTr="002A08DF">
        <w:trPr>
          <w:trHeight w:val="397"/>
        </w:trPr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Transect direction from forest edge</w:t>
            </w:r>
          </w:p>
        </w:tc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South-West</w:t>
            </w:r>
          </w:p>
        </w:tc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West</w:t>
            </w:r>
          </w:p>
        </w:tc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North</w:t>
            </w:r>
          </w:p>
        </w:tc>
      </w:tr>
      <w:tr w:rsidR="00A04105" w:rsidRPr="002E5125" w:rsidTr="002A08DF">
        <w:trPr>
          <w:trHeight w:val="397"/>
        </w:trPr>
        <w:tc>
          <w:tcPr>
            <w:tcW w:w="2303" w:type="dxa"/>
            <w:tcBorders>
              <w:bottom w:val="single" w:sz="4" w:space="0" w:color="auto"/>
            </w:tcBorders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Vineyard row orientation with respect to the edge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Parallel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Perpendicular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Perpendicular</w:t>
            </w:r>
          </w:p>
        </w:tc>
      </w:tr>
      <w:tr w:rsidR="00A04105" w:rsidRPr="002E5125" w:rsidTr="002A08DF">
        <w:trPr>
          <w:trHeight w:val="397"/>
        </w:trPr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b/>
                <w:bCs/>
                <w:lang w:val="en-GB" w:eastAsia="fr-FR"/>
              </w:rPr>
              <w:t>Days between last chemical treatment and sampling (</w:t>
            </w:r>
            <w:r w:rsidRPr="002E5125">
              <w:rPr>
                <w:rFonts w:eastAsia="Times New Roman"/>
                <w:b/>
                <w:bCs/>
                <w:i/>
                <w:lang w:val="en-GB" w:eastAsia="fr-FR"/>
              </w:rPr>
              <w:t>active substance</w:t>
            </w:r>
            <w:r w:rsidRPr="002E5125">
              <w:rPr>
                <w:rFonts w:eastAsia="Times New Roman"/>
                <w:b/>
                <w:bCs/>
                <w:lang w:val="en-GB" w:eastAsia="fr-FR"/>
              </w:rPr>
              <w:t>)</w:t>
            </w:r>
          </w:p>
        </w:tc>
      </w:tr>
      <w:tr w:rsidR="00A04105" w:rsidRPr="002E5125" w:rsidTr="002A08DF">
        <w:trPr>
          <w:trHeight w:val="397"/>
        </w:trPr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May</w:t>
            </w:r>
          </w:p>
        </w:tc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ind w:left="249" w:hanging="249"/>
              <w:rPr>
                <w:rFonts w:eastAsia="Times New Roman"/>
                <w:sz w:val="22"/>
                <w:lang w:val="en-GB" w:eastAsia="fr-FR"/>
              </w:rPr>
            </w:pPr>
            <w:r w:rsidRPr="002E5125">
              <w:rPr>
                <w:rFonts w:eastAsia="Times New Roman"/>
                <w:sz w:val="22"/>
                <w:lang w:val="en-GB" w:eastAsia="fr-FR"/>
              </w:rPr>
              <w:t>10 d (</w:t>
            </w:r>
            <w:proofErr w:type="spellStart"/>
            <w:r w:rsidRPr="002E5125">
              <w:rPr>
                <w:rFonts w:eastAsia="Times New Roman"/>
                <w:i/>
                <w:iCs/>
                <w:sz w:val="22"/>
                <w:lang w:val="en-GB" w:eastAsia="fr-FR"/>
              </w:rPr>
              <w:t>trifloxystrobin</w:t>
            </w:r>
            <w:proofErr w:type="spellEnd"/>
            <w:r w:rsidRPr="002E5125">
              <w:rPr>
                <w:rFonts w:eastAsia="Times New Roman"/>
                <w:i/>
                <w:iCs/>
                <w:sz w:val="22"/>
                <w:lang w:val="en-GB" w:eastAsia="fr-FR"/>
              </w:rPr>
              <w:t xml:space="preserve">, </w:t>
            </w:r>
            <w:proofErr w:type="spellStart"/>
            <w:r w:rsidRPr="002E5125">
              <w:rPr>
                <w:rFonts w:eastAsia="Times New Roman"/>
                <w:i/>
                <w:iCs/>
                <w:sz w:val="22"/>
                <w:lang w:val="en-GB" w:eastAsia="fr-FR"/>
              </w:rPr>
              <w:t>mancozeb</w:t>
            </w:r>
            <w:proofErr w:type="spellEnd"/>
            <w:r w:rsidRPr="002E5125">
              <w:rPr>
                <w:rFonts w:eastAsia="Times New Roman"/>
                <w:i/>
                <w:iCs/>
                <w:sz w:val="22"/>
                <w:lang w:val="en-GB" w:eastAsia="fr-FR"/>
              </w:rPr>
              <w:t xml:space="preserve">, </w:t>
            </w:r>
            <w:proofErr w:type="spellStart"/>
            <w:r w:rsidRPr="002E5125">
              <w:rPr>
                <w:rFonts w:eastAsia="Times New Roman"/>
                <w:i/>
                <w:iCs/>
                <w:sz w:val="22"/>
                <w:lang w:val="en-GB" w:eastAsia="fr-FR"/>
              </w:rPr>
              <w:t>mefenoxam</w:t>
            </w:r>
            <w:proofErr w:type="spellEnd"/>
            <w:r w:rsidRPr="002E5125">
              <w:rPr>
                <w:rFonts w:eastAsia="Times New Roman"/>
                <w:i/>
                <w:iCs/>
                <w:sz w:val="22"/>
                <w:lang w:val="en-GB" w:eastAsia="fr-FR"/>
              </w:rPr>
              <w:t>)</w:t>
            </w:r>
          </w:p>
        </w:tc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ind w:left="249" w:hanging="249"/>
              <w:rPr>
                <w:rFonts w:eastAsia="Times New Roman"/>
                <w:sz w:val="22"/>
                <w:lang w:val="fr-FR" w:eastAsia="fr-FR"/>
              </w:rPr>
            </w:pPr>
            <w:r w:rsidRPr="002E5125">
              <w:rPr>
                <w:rFonts w:eastAsia="Times New Roman"/>
                <w:sz w:val="22"/>
                <w:lang w:val="fr-FR" w:eastAsia="fr-FR"/>
              </w:rPr>
              <w:t>9 d (</w:t>
            </w:r>
            <w:proofErr w:type="spellStart"/>
            <w:r w:rsidRPr="002E5125">
              <w:rPr>
                <w:rFonts w:eastAsia="Times New Roman"/>
                <w:i/>
                <w:iCs/>
                <w:sz w:val="22"/>
                <w:lang w:val="fr-FR" w:eastAsia="fr-FR"/>
              </w:rPr>
              <w:t>folpel</w:t>
            </w:r>
            <w:proofErr w:type="spellEnd"/>
            <w:r w:rsidRPr="002E5125">
              <w:rPr>
                <w:rFonts w:eastAsia="Times New Roman"/>
                <w:i/>
                <w:iCs/>
                <w:sz w:val="22"/>
                <w:lang w:val="fr-FR" w:eastAsia="fr-FR"/>
              </w:rPr>
              <w:t xml:space="preserve">, </w:t>
            </w:r>
            <w:proofErr w:type="spellStart"/>
            <w:r w:rsidRPr="002E5125">
              <w:rPr>
                <w:rFonts w:eastAsia="Times New Roman"/>
                <w:i/>
                <w:iCs/>
                <w:sz w:val="22"/>
                <w:lang w:val="fr-FR" w:eastAsia="fr-FR"/>
              </w:rPr>
              <w:t>fosetyl</w:t>
            </w:r>
            <w:proofErr w:type="spellEnd"/>
            <w:r w:rsidRPr="002E5125">
              <w:rPr>
                <w:rFonts w:eastAsia="Times New Roman"/>
                <w:i/>
                <w:iCs/>
                <w:sz w:val="22"/>
                <w:lang w:val="fr-FR" w:eastAsia="fr-FR"/>
              </w:rPr>
              <w:t xml:space="preserve">-al, </w:t>
            </w:r>
            <w:proofErr w:type="spellStart"/>
            <w:r w:rsidRPr="002E5125">
              <w:rPr>
                <w:rFonts w:eastAsia="Times New Roman"/>
                <w:i/>
                <w:iCs/>
                <w:sz w:val="22"/>
                <w:lang w:val="fr-FR" w:eastAsia="fr-FR"/>
              </w:rPr>
              <w:t>quinoxyfen</w:t>
            </w:r>
            <w:proofErr w:type="spellEnd"/>
            <w:r w:rsidRPr="002E5125">
              <w:rPr>
                <w:rFonts w:eastAsia="Times New Roman"/>
                <w:i/>
                <w:iCs/>
                <w:sz w:val="22"/>
                <w:lang w:val="fr-FR" w:eastAsia="fr-FR"/>
              </w:rPr>
              <w:t xml:space="preserve">, </w:t>
            </w:r>
            <w:proofErr w:type="spellStart"/>
            <w:r w:rsidRPr="002E5125">
              <w:rPr>
                <w:rFonts w:eastAsia="Times New Roman"/>
                <w:i/>
                <w:iCs/>
                <w:sz w:val="22"/>
                <w:lang w:val="fr-FR" w:eastAsia="fr-FR"/>
              </w:rPr>
              <w:t>myclobutanil</w:t>
            </w:r>
            <w:proofErr w:type="spellEnd"/>
            <w:r w:rsidRPr="002E5125">
              <w:rPr>
                <w:rFonts w:eastAsia="Times New Roman"/>
                <w:i/>
                <w:iCs/>
                <w:sz w:val="22"/>
                <w:lang w:val="fr-FR" w:eastAsia="fr-FR"/>
              </w:rPr>
              <w:t>)</w:t>
            </w:r>
          </w:p>
        </w:tc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ind w:left="249" w:hanging="249"/>
              <w:rPr>
                <w:rFonts w:eastAsia="Times New Roman"/>
                <w:sz w:val="22"/>
                <w:lang w:val="en-GB" w:eastAsia="fr-FR"/>
              </w:rPr>
            </w:pPr>
            <w:r w:rsidRPr="002E5125">
              <w:rPr>
                <w:rFonts w:eastAsia="Times New Roman"/>
                <w:sz w:val="22"/>
                <w:lang w:val="en-GB" w:eastAsia="fr-FR"/>
              </w:rPr>
              <w:t>6 d (</w:t>
            </w:r>
            <w:proofErr w:type="spellStart"/>
            <w:r w:rsidRPr="002E5125">
              <w:rPr>
                <w:rFonts w:eastAsia="Times New Roman"/>
                <w:i/>
                <w:iCs/>
                <w:sz w:val="22"/>
                <w:lang w:val="en-GB" w:eastAsia="fr-FR"/>
              </w:rPr>
              <w:t>metiram</w:t>
            </w:r>
            <w:proofErr w:type="spellEnd"/>
            <w:r w:rsidRPr="002E5125">
              <w:rPr>
                <w:rFonts w:eastAsia="Times New Roman"/>
                <w:i/>
                <w:iCs/>
                <w:sz w:val="22"/>
                <w:lang w:val="en-GB" w:eastAsia="fr-FR"/>
              </w:rPr>
              <w:t xml:space="preserve">, </w:t>
            </w:r>
            <w:proofErr w:type="spellStart"/>
            <w:r w:rsidRPr="002E5125">
              <w:rPr>
                <w:rFonts w:eastAsia="Times New Roman"/>
                <w:i/>
                <w:iCs/>
                <w:sz w:val="22"/>
                <w:lang w:val="en-GB" w:eastAsia="fr-FR"/>
              </w:rPr>
              <w:t>fosetyl</w:t>
            </w:r>
            <w:proofErr w:type="spellEnd"/>
            <w:r w:rsidRPr="002E5125">
              <w:rPr>
                <w:rFonts w:eastAsia="Times New Roman"/>
                <w:i/>
                <w:iCs/>
                <w:sz w:val="22"/>
                <w:lang w:val="en-GB" w:eastAsia="fr-FR"/>
              </w:rPr>
              <w:t xml:space="preserve">-Al, </w:t>
            </w:r>
            <w:proofErr w:type="spellStart"/>
            <w:r w:rsidRPr="002E5125">
              <w:rPr>
                <w:rFonts w:eastAsia="Times New Roman"/>
                <w:i/>
                <w:iCs/>
                <w:sz w:val="22"/>
                <w:lang w:val="en-GB" w:eastAsia="fr-FR"/>
              </w:rPr>
              <w:t>tebuconazole</w:t>
            </w:r>
            <w:proofErr w:type="spellEnd"/>
            <w:r w:rsidRPr="002E5125">
              <w:rPr>
                <w:rFonts w:eastAsia="Times New Roman"/>
                <w:i/>
                <w:iCs/>
                <w:sz w:val="22"/>
                <w:lang w:val="en-GB" w:eastAsia="fr-FR"/>
              </w:rPr>
              <w:t>)</w:t>
            </w:r>
          </w:p>
        </w:tc>
      </w:tr>
      <w:tr w:rsidR="00A04105" w:rsidRPr="002E5125" w:rsidTr="002A08DF">
        <w:trPr>
          <w:trHeight w:val="397"/>
        </w:trPr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July</w:t>
            </w:r>
          </w:p>
        </w:tc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ind w:left="249" w:hanging="249"/>
              <w:rPr>
                <w:rFonts w:eastAsia="Times New Roman"/>
                <w:sz w:val="22"/>
                <w:lang w:val="en-GB" w:eastAsia="fr-FR"/>
              </w:rPr>
            </w:pPr>
            <w:r w:rsidRPr="002E5125">
              <w:rPr>
                <w:rFonts w:eastAsia="Times New Roman"/>
                <w:sz w:val="22"/>
                <w:lang w:val="en-GB" w:eastAsia="fr-FR"/>
              </w:rPr>
              <w:t>7 d (</w:t>
            </w:r>
            <w:proofErr w:type="spellStart"/>
            <w:r w:rsidRPr="002E5125">
              <w:rPr>
                <w:rFonts w:eastAsia="Times New Roman"/>
                <w:i/>
                <w:iCs/>
                <w:sz w:val="22"/>
                <w:lang w:val="en-GB" w:eastAsia="fr-FR"/>
              </w:rPr>
              <w:t>metiram</w:t>
            </w:r>
            <w:proofErr w:type="spellEnd"/>
            <w:r w:rsidRPr="002E5125">
              <w:rPr>
                <w:rFonts w:eastAsia="Times New Roman"/>
                <w:i/>
                <w:iCs/>
                <w:sz w:val="22"/>
                <w:lang w:val="en-GB" w:eastAsia="fr-FR"/>
              </w:rPr>
              <w:t xml:space="preserve">, </w:t>
            </w:r>
            <w:proofErr w:type="spellStart"/>
            <w:r w:rsidRPr="002E5125">
              <w:rPr>
                <w:rFonts w:eastAsia="Times New Roman"/>
                <w:i/>
                <w:iCs/>
                <w:sz w:val="22"/>
                <w:lang w:val="en-GB" w:eastAsia="fr-FR"/>
              </w:rPr>
              <w:t>cymoxanil</w:t>
            </w:r>
            <w:proofErr w:type="spellEnd"/>
            <w:r w:rsidRPr="002E5125">
              <w:rPr>
                <w:rFonts w:eastAsia="Times New Roman"/>
                <w:i/>
                <w:iCs/>
                <w:sz w:val="22"/>
                <w:lang w:val="en-GB" w:eastAsia="fr-FR"/>
              </w:rPr>
              <w:t>, potassium phosphate, sulphur)</w:t>
            </w:r>
          </w:p>
        </w:tc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ind w:left="249" w:hanging="249"/>
              <w:rPr>
                <w:rFonts w:eastAsia="Times New Roman"/>
                <w:sz w:val="22"/>
                <w:lang w:val="fr-FR" w:eastAsia="fr-FR"/>
              </w:rPr>
            </w:pPr>
            <w:r w:rsidRPr="002E5125">
              <w:rPr>
                <w:rFonts w:eastAsia="Times New Roman"/>
                <w:sz w:val="22"/>
                <w:lang w:val="fr-FR" w:eastAsia="fr-FR"/>
              </w:rPr>
              <w:t>18 d (</w:t>
            </w:r>
            <w:proofErr w:type="spellStart"/>
            <w:r w:rsidRPr="002E5125">
              <w:rPr>
                <w:rFonts w:eastAsia="Times New Roman"/>
                <w:i/>
                <w:iCs/>
                <w:sz w:val="22"/>
                <w:lang w:val="fr-FR" w:eastAsia="fr-FR"/>
              </w:rPr>
              <w:t>folpel</w:t>
            </w:r>
            <w:proofErr w:type="spellEnd"/>
            <w:r w:rsidRPr="002E5125">
              <w:rPr>
                <w:rFonts w:eastAsia="Times New Roman"/>
                <w:i/>
                <w:iCs/>
                <w:sz w:val="22"/>
                <w:lang w:val="fr-FR" w:eastAsia="fr-FR"/>
              </w:rPr>
              <w:t xml:space="preserve">, </w:t>
            </w:r>
            <w:proofErr w:type="spellStart"/>
            <w:r w:rsidRPr="002E5125">
              <w:rPr>
                <w:rFonts w:eastAsia="Times New Roman"/>
                <w:i/>
                <w:iCs/>
                <w:sz w:val="22"/>
                <w:lang w:val="fr-FR" w:eastAsia="fr-FR"/>
              </w:rPr>
              <w:t>fosetyl</w:t>
            </w:r>
            <w:proofErr w:type="spellEnd"/>
            <w:r w:rsidRPr="002E5125">
              <w:rPr>
                <w:rFonts w:eastAsia="Times New Roman"/>
                <w:i/>
                <w:iCs/>
                <w:sz w:val="22"/>
                <w:lang w:val="fr-FR" w:eastAsia="fr-FR"/>
              </w:rPr>
              <w:t xml:space="preserve">-Al, </w:t>
            </w:r>
            <w:proofErr w:type="spellStart"/>
            <w:r w:rsidRPr="002E5125">
              <w:rPr>
                <w:rFonts w:eastAsia="Times New Roman"/>
                <w:i/>
                <w:iCs/>
                <w:sz w:val="22"/>
                <w:lang w:val="fr-FR" w:eastAsia="fr-FR"/>
              </w:rPr>
              <w:t>quinoxyfen</w:t>
            </w:r>
            <w:proofErr w:type="spellEnd"/>
            <w:r w:rsidRPr="002E5125">
              <w:rPr>
                <w:rFonts w:eastAsia="Times New Roman"/>
                <w:i/>
                <w:iCs/>
                <w:sz w:val="22"/>
                <w:lang w:val="fr-FR" w:eastAsia="fr-FR"/>
              </w:rPr>
              <w:t xml:space="preserve">, </w:t>
            </w:r>
            <w:proofErr w:type="spellStart"/>
            <w:r w:rsidRPr="002E5125">
              <w:rPr>
                <w:rFonts w:eastAsia="Times New Roman"/>
                <w:i/>
                <w:iCs/>
                <w:sz w:val="22"/>
                <w:lang w:val="fr-FR" w:eastAsia="fr-FR"/>
              </w:rPr>
              <w:t>myclobutanil</w:t>
            </w:r>
            <w:proofErr w:type="spellEnd"/>
            <w:r w:rsidRPr="002E5125">
              <w:rPr>
                <w:rFonts w:eastAsia="Times New Roman"/>
                <w:i/>
                <w:iCs/>
                <w:sz w:val="22"/>
                <w:lang w:val="fr-FR" w:eastAsia="fr-FR"/>
              </w:rPr>
              <w:t>)</w:t>
            </w:r>
          </w:p>
        </w:tc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ind w:left="249" w:hanging="249"/>
              <w:rPr>
                <w:rFonts w:eastAsia="Times New Roman"/>
                <w:sz w:val="22"/>
                <w:lang w:val="en-GB" w:eastAsia="fr-FR"/>
              </w:rPr>
            </w:pPr>
            <w:r w:rsidRPr="002E5125">
              <w:rPr>
                <w:rFonts w:eastAsia="Times New Roman"/>
                <w:sz w:val="22"/>
                <w:lang w:val="en-GB" w:eastAsia="fr-FR"/>
              </w:rPr>
              <w:t>3 d (</w:t>
            </w:r>
            <w:r w:rsidRPr="002E5125">
              <w:rPr>
                <w:rFonts w:eastAsia="Times New Roman"/>
                <w:i/>
                <w:iCs/>
                <w:sz w:val="22"/>
                <w:lang w:val="en-GB" w:eastAsia="fr-FR"/>
              </w:rPr>
              <w:t>copper, sulphur)</w:t>
            </w:r>
          </w:p>
        </w:tc>
      </w:tr>
      <w:tr w:rsidR="00A04105" w:rsidRPr="002E5125" w:rsidTr="002A08DF">
        <w:trPr>
          <w:trHeight w:val="397"/>
        </w:trPr>
        <w:tc>
          <w:tcPr>
            <w:tcW w:w="2303" w:type="dxa"/>
            <w:tcBorders>
              <w:bottom w:val="single" w:sz="4" w:space="0" w:color="auto"/>
            </w:tcBorders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October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04105" w:rsidRPr="002E5125" w:rsidRDefault="00A04105" w:rsidP="002A08DF">
            <w:pPr>
              <w:spacing w:afterLines="40" w:after="96"/>
              <w:ind w:left="249" w:hanging="249"/>
              <w:rPr>
                <w:rFonts w:eastAsia="Times New Roman"/>
                <w:sz w:val="22"/>
                <w:lang w:val="en-GB" w:eastAsia="fr-FR"/>
              </w:rPr>
            </w:pPr>
            <w:r w:rsidRPr="002E5125">
              <w:rPr>
                <w:rFonts w:eastAsia="Times New Roman"/>
                <w:sz w:val="22"/>
                <w:lang w:val="en-GB" w:eastAsia="fr-FR"/>
              </w:rPr>
              <w:t>36 d (</w:t>
            </w:r>
            <w:r w:rsidRPr="002E5125">
              <w:rPr>
                <w:rFonts w:eastAsia="Times New Roman"/>
                <w:i/>
                <w:iCs/>
                <w:sz w:val="22"/>
                <w:lang w:val="en-GB" w:eastAsia="fr-FR"/>
              </w:rPr>
              <w:t xml:space="preserve">copper, </w:t>
            </w:r>
            <w:proofErr w:type="spellStart"/>
            <w:r w:rsidRPr="002E5125">
              <w:rPr>
                <w:rFonts w:eastAsia="Times New Roman"/>
                <w:i/>
                <w:iCs/>
                <w:sz w:val="22"/>
                <w:lang w:val="en-GB" w:eastAsia="fr-FR"/>
              </w:rPr>
              <w:t>deltamethrin</w:t>
            </w:r>
            <w:proofErr w:type="spellEnd"/>
            <w:r w:rsidRPr="002E5125">
              <w:rPr>
                <w:rFonts w:eastAsia="Times New Roman"/>
                <w:i/>
                <w:iCs/>
                <w:sz w:val="22"/>
                <w:lang w:val="en-GB" w:eastAsia="fr-FR"/>
              </w:rPr>
              <w:t>)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04105" w:rsidRPr="002E5125" w:rsidRDefault="00A04105" w:rsidP="002A08DF">
            <w:pPr>
              <w:spacing w:afterLines="40" w:after="96"/>
              <w:ind w:left="249" w:hanging="249"/>
              <w:rPr>
                <w:rFonts w:eastAsia="Times New Roman"/>
                <w:sz w:val="22"/>
                <w:lang w:val="en-GB" w:eastAsia="fr-FR"/>
              </w:rPr>
            </w:pPr>
            <w:r w:rsidRPr="002E5125">
              <w:rPr>
                <w:rFonts w:eastAsia="Times New Roman"/>
                <w:sz w:val="22"/>
                <w:lang w:val="en-GB" w:eastAsia="fr-FR"/>
              </w:rPr>
              <w:t>60 d (</w:t>
            </w:r>
            <w:r w:rsidRPr="002E5125">
              <w:rPr>
                <w:rFonts w:eastAsia="Times New Roman"/>
                <w:i/>
                <w:iCs/>
                <w:sz w:val="22"/>
                <w:lang w:val="en-GB" w:eastAsia="fr-FR"/>
              </w:rPr>
              <w:t xml:space="preserve">copper, </w:t>
            </w:r>
            <w:proofErr w:type="spellStart"/>
            <w:r w:rsidRPr="002E5125">
              <w:rPr>
                <w:rFonts w:eastAsia="Times New Roman"/>
                <w:i/>
                <w:iCs/>
                <w:sz w:val="22"/>
                <w:lang w:val="en-GB" w:eastAsia="fr-FR"/>
              </w:rPr>
              <w:t>zoxamide</w:t>
            </w:r>
            <w:proofErr w:type="spellEnd"/>
            <w:r w:rsidRPr="002E5125">
              <w:rPr>
                <w:rFonts w:eastAsia="Times New Roman"/>
                <w:i/>
                <w:iCs/>
                <w:sz w:val="22"/>
                <w:lang w:val="en-GB" w:eastAsia="fr-FR"/>
              </w:rPr>
              <w:t>)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04105" w:rsidRPr="002E5125" w:rsidRDefault="00A04105" w:rsidP="002A08DF">
            <w:pPr>
              <w:spacing w:afterLines="40" w:after="96"/>
              <w:ind w:left="249" w:hanging="249"/>
              <w:rPr>
                <w:rFonts w:eastAsia="Times New Roman"/>
                <w:sz w:val="22"/>
                <w:lang w:val="en-GB" w:eastAsia="fr-FR"/>
              </w:rPr>
            </w:pPr>
            <w:r w:rsidRPr="002E5125">
              <w:rPr>
                <w:rFonts w:eastAsia="Times New Roman"/>
                <w:sz w:val="22"/>
                <w:lang w:val="en-GB" w:eastAsia="fr-FR"/>
              </w:rPr>
              <w:t>10 d (</w:t>
            </w:r>
            <w:r w:rsidRPr="002E5125">
              <w:rPr>
                <w:rFonts w:eastAsia="Times New Roman"/>
                <w:i/>
                <w:iCs/>
                <w:sz w:val="22"/>
                <w:lang w:val="en-GB" w:eastAsia="fr-FR"/>
              </w:rPr>
              <w:t>copper)</w:t>
            </w:r>
          </w:p>
        </w:tc>
      </w:tr>
      <w:tr w:rsidR="00A04105" w:rsidRPr="002E5125" w:rsidTr="002A08DF">
        <w:trPr>
          <w:trHeight w:val="397"/>
        </w:trPr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b/>
                <w:bCs/>
                <w:lang w:val="en-GB" w:eastAsia="fr-FR"/>
              </w:rPr>
              <w:t>Forest characteristics</w:t>
            </w:r>
          </w:p>
        </w:tc>
      </w:tr>
      <w:tr w:rsidR="00A04105" w:rsidRPr="002E5125" w:rsidTr="002A08DF">
        <w:trPr>
          <w:trHeight w:val="397"/>
        </w:trPr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Species sampled</w:t>
            </w:r>
          </w:p>
        </w:tc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Oak, hornbeam</w:t>
            </w:r>
          </w:p>
        </w:tc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Oak, hornbeam</w:t>
            </w:r>
          </w:p>
        </w:tc>
        <w:tc>
          <w:tcPr>
            <w:tcW w:w="2303" w:type="dxa"/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Oak, chestnut</w:t>
            </w:r>
          </w:p>
        </w:tc>
      </w:tr>
      <w:tr w:rsidR="00A04105" w:rsidRPr="002E5125" w:rsidTr="002A08DF">
        <w:trPr>
          <w:trHeight w:val="397"/>
        </w:trPr>
        <w:tc>
          <w:tcPr>
            <w:tcW w:w="2303" w:type="dxa"/>
            <w:tcBorders>
              <w:bottom w:val="single" w:sz="4" w:space="0" w:color="auto"/>
            </w:tcBorders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Transect direction from vineyard edge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North-East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East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South</w:t>
            </w:r>
          </w:p>
        </w:tc>
      </w:tr>
      <w:tr w:rsidR="00A04105" w:rsidRPr="002E5125" w:rsidTr="002A08DF">
        <w:trPr>
          <w:trHeight w:val="397"/>
        </w:trPr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b/>
                <w:bCs/>
                <w:lang w:val="en-GB" w:eastAsia="fr-FR"/>
              </w:rPr>
              <w:t xml:space="preserve">Edge characteristics </w:t>
            </w:r>
          </w:p>
        </w:tc>
      </w:tr>
      <w:tr w:rsidR="00A04105" w:rsidRPr="002E5125" w:rsidTr="002A08DF">
        <w:trPr>
          <w:trHeight w:val="397"/>
        </w:trPr>
        <w:tc>
          <w:tcPr>
            <w:tcW w:w="2303" w:type="dxa"/>
            <w:tcBorders>
              <w:bottom w:val="single" w:sz="4" w:space="0" w:color="auto"/>
            </w:tcBorders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Edge width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5.0 m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3.5 m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04105" w:rsidRPr="002E5125" w:rsidRDefault="00A04105" w:rsidP="002A08DF">
            <w:pPr>
              <w:spacing w:afterLines="40" w:after="96"/>
              <w:rPr>
                <w:rFonts w:eastAsia="Times New Roman"/>
                <w:lang w:val="en-GB" w:eastAsia="fr-FR"/>
              </w:rPr>
            </w:pPr>
            <w:r w:rsidRPr="002E5125">
              <w:rPr>
                <w:rFonts w:eastAsia="Times New Roman"/>
                <w:lang w:val="en-GB" w:eastAsia="fr-FR"/>
              </w:rPr>
              <w:t>6.0 m</w:t>
            </w:r>
          </w:p>
        </w:tc>
      </w:tr>
    </w:tbl>
    <w:p w:rsidR="00054CBB" w:rsidRPr="00A04105" w:rsidRDefault="00692ED8">
      <w:pPr>
        <w:rPr>
          <w:b/>
        </w:rPr>
      </w:pPr>
    </w:p>
    <w:sectPr w:rsidR="00054CBB" w:rsidRPr="00A04105" w:rsidSect="00A04105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05"/>
    <w:rsid w:val="000D360B"/>
    <w:rsid w:val="00692ED8"/>
    <w:rsid w:val="00843E5D"/>
    <w:rsid w:val="00A0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2</cp:revision>
  <dcterms:created xsi:type="dcterms:W3CDTF">2016-07-15T08:42:00Z</dcterms:created>
  <dcterms:modified xsi:type="dcterms:W3CDTF">2016-07-15T09:09:00Z</dcterms:modified>
</cp:coreProperties>
</file>