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40547" w14:textId="77777777" w:rsidR="007C6055" w:rsidRPr="00803DCA" w:rsidRDefault="007C6055" w:rsidP="007C6055">
      <w:pPr>
        <w:rPr>
          <w:rFonts w:ascii="Times" w:hAnsi="Times"/>
          <w:b/>
        </w:rPr>
      </w:pPr>
      <w:bookmarkStart w:id="0" w:name="_GoBack"/>
      <w:bookmarkEnd w:id="0"/>
    </w:p>
    <w:tbl>
      <w:tblPr>
        <w:tblStyle w:val="TableGrid"/>
        <w:tblW w:w="14974" w:type="dxa"/>
        <w:tblInd w:w="-1031" w:type="dxa"/>
        <w:tblLook w:val="04A0" w:firstRow="1" w:lastRow="0" w:firstColumn="1" w:lastColumn="0" w:noHBand="0" w:noVBand="1"/>
      </w:tblPr>
      <w:tblGrid>
        <w:gridCol w:w="2718"/>
        <w:gridCol w:w="1682"/>
        <w:gridCol w:w="1147"/>
        <w:gridCol w:w="981"/>
        <w:gridCol w:w="1011"/>
        <w:gridCol w:w="1007"/>
        <w:gridCol w:w="1066"/>
        <w:gridCol w:w="1213"/>
        <w:gridCol w:w="1177"/>
        <w:gridCol w:w="1032"/>
        <w:gridCol w:w="944"/>
        <w:gridCol w:w="996"/>
      </w:tblGrid>
      <w:tr w:rsidR="007C6055" w:rsidRPr="00803DCA" w14:paraId="39133606" w14:textId="77777777" w:rsidTr="00550A88">
        <w:tc>
          <w:tcPr>
            <w:tcW w:w="2718" w:type="dxa"/>
          </w:tcPr>
          <w:p w14:paraId="508B6569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EBE4736" w14:textId="77777777" w:rsidR="007C6055" w:rsidRPr="00803DCA" w:rsidRDefault="007C6055" w:rsidP="00550A88">
            <w:pPr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</w:pPr>
            <w:proofErr w:type="spellStart"/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>Mobula</w:t>
            </w:r>
            <w:proofErr w:type="spellEnd"/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>eregoodootenkee</w:t>
            </w:r>
            <w:proofErr w:type="spellEnd"/>
          </w:p>
        </w:tc>
        <w:tc>
          <w:tcPr>
            <w:tcW w:w="1147" w:type="dxa"/>
          </w:tcPr>
          <w:p w14:paraId="34BEA2D5" w14:textId="77777777" w:rsidR="007C6055" w:rsidRPr="00803DCA" w:rsidRDefault="007C6055" w:rsidP="00550A88">
            <w:pPr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</w:pPr>
            <w:proofErr w:type="spellStart"/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>Mobula</w:t>
            </w:r>
            <w:proofErr w:type="spellEnd"/>
            <w:r w:rsidRPr="00803DCA">
              <w:rPr>
                <w:rFonts w:ascii="Times" w:hAnsi="Times"/>
              </w:rPr>
              <w:fldChar w:fldCharType="begin"/>
            </w:r>
            <w:r w:rsidRPr="00803DCA">
              <w:rPr>
                <w:rFonts w:ascii="Times" w:hAnsi="Times"/>
              </w:rPr>
              <w:instrText xml:space="preserve"> HYPERLINK "http://www.iucnredlist.org/details/full/161737/0" </w:instrText>
            </w:r>
            <w:r w:rsidRPr="00803DCA">
              <w:rPr>
                <w:rFonts w:ascii="Times" w:hAnsi="Times"/>
              </w:rPr>
            </w:r>
            <w:r w:rsidRPr="00803DCA">
              <w:rPr>
                <w:rFonts w:ascii="Times" w:hAnsi="Times"/>
              </w:rPr>
              <w:fldChar w:fldCharType="separate"/>
            </w:r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fldChar w:fldCharType="end"/>
            </w:r>
            <w:proofErr w:type="spellStart"/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>hypostoma</w:t>
            </w:r>
            <w:proofErr w:type="spellEnd"/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</w:tcPr>
          <w:p w14:paraId="10799269" w14:textId="77777777" w:rsidR="007C6055" w:rsidRPr="00803DCA" w:rsidRDefault="007C6055" w:rsidP="00550A88">
            <w:pPr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</w:pPr>
            <w:proofErr w:type="spellStart"/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>Mobula</w:t>
            </w:r>
            <w:proofErr w:type="spellEnd"/>
            <w:r w:rsidRPr="00803DCA">
              <w:rPr>
                <w:rFonts w:ascii="Times" w:hAnsi="Times"/>
              </w:rPr>
              <w:fldChar w:fldCharType="begin"/>
            </w:r>
            <w:r w:rsidRPr="00803DCA">
              <w:rPr>
                <w:rFonts w:ascii="Times" w:hAnsi="Times"/>
              </w:rPr>
              <w:instrText xml:space="preserve"> HYPERLINK "http://www.iucnredlist.org/details/full/161439/0" </w:instrText>
            </w:r>
            <w:r w:rsidRPr="00803DCA">
              <w:rPr>
                <w:rFonts w:ascii="Times" w:hAnsi="Times"/>
              </w:rPr>
            </w:r>
            <w:r w:rsidRPr="00803DCA">
              <w:rPr>
                <w:rFonts w:ascii="Times" w:hAnsi="Times"/>
              </w:rPr>
              <w:fldChar w:fldCharType="separate"/>
            </w:r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fldChar w:fldCharType="end"/>
            </w:r>
            <w:proofErr w:type="spellStart"/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>kuhlii</w:t>
            </w:r>
            <w:proofErr w:type="spellEnd"/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</w:tcPr>
          <w:p w14:paraId="22F26F22" w14:textId="77777777" w:rsidR="007C6055" w:rsidRPr="00803DCA" w:rsidRDefault="007C6055" w:rsidP="00550A88">
            <w:pPr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</w:pPr>
            <w:proofErr w:type="spellStart"/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>Mobula</w:t>
            </w:r>
            <w:proofErr w:type="spellEnd"/>
            <w:r w:rsidRPr="00803DCA">
              <w:rPr>
                <w:rFonts w:ascii="Times" w:hAnsi="Times"/>
              </w:rPr>
              <w:fldChar w:fldCharType="begin"/>
            </w:r>
            <w:r w:rsidRPr="00803DCA">
              <w:rPr>
                <w:rFonts w:ascii="Times" w:hAnsi="Times"/>
              </w:rPr>
              <w:instrText xml:space="preserve"> HYPERLINK "http://www.iucnredlist.org/details/full/41833/0" </w:instrText>
            </w:r>
            <w:r w:rsidRPr="00803DCA">
              <w:rPr>
                <w:rFonts w:ascii="Times" w:hAnsi="Times"/>
              </w:rPr>
            </w:r>
            <w:r w:rsidRPr="00803DCA">
              <w:rPr>
                <w:rFonts w:ascii="Times" w:hAnsi="Times"/>
              </w:rPr>
              <w:fldChar w:fldCharType="separate"/>
            </w:r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fldChar w:fldCharType="end"/>
            </w:r>
            <w:proofErr w:type="spellStart"/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>japanica</w:t>
            </w:r>
            <w:proofErr w:type="spellEnd"/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</w:tcPr>
          <w:p w14:paraId="499E2C8A" w14:textId="77777777" w:rsidR="007C6055" w:rsidRPr="00803DCA" w:rsidRDefault="007C6055" w:rsidP="00550A88">
            <w:pPr>
              <w:rPr>
                <w:rFonts w:ascii="Times" w:hAnsi="Times" w:cs="Arial"/>
                <w:iCs/>
                <w:color w:val="000000" w:themeColor="dark1"/>
                <w:kern w:val="24"/>
                <w:sz w:val="20"/>
                <w:szCs w:val="20"/>
              </w:rPr>
            </w:pPr>
            <w:proofErr w:type="spellStart"/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>Mobula</w:t>
            </w:r>
            <w:proofErr w:type="spellEnd"/>
            <w:r w:rsidRPr="00803DCA">
              <w:rPr>
                <w:rFonts w:ascii="Times" w:hAnsi="Times"/>
              </w:rPr>
              <w:fldChar w:fldCharType="begin"/>
            </w:r>
            <w:r w:rsidRPr="00803DCA">
              <w:rPr>
                <w:rFonts w:ascii="Times" w:hAnsi="Times"/>
              </w:rPr>
              <w:instrText xml:space="preserve"> HYPERLINK "http://www.iucnredlist.org/details/full/39418/0" </w:instrText>
            </w:r>
            <w:r w:rsidRPr="00803DCA">
              <w:rPr>
                <w:rFonts w:ascii="Times" w:hAnsi="Times"/>
              </w:rPr>
            </w:r>
            <w:r w:rsidRPr="00803DCA">
              <w:rPr>
                <w:rFonts w:ascii="Times" w:hAnsi="Times"/>
              </w:rPr>
              <w:fldChar w:fldCharType="separate"/>
            </w:r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fldChar w:fldCharType="end"/>
            </w:r>
            <w:proofErr w:type="spellStart"/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>mobular</w:t>
            </w:r>
            <w:proofErr w:type="spellEnd"/>
            <w:r w:rsidRPr="00803DCA">
              <w:rPr>
                <w:rFonts w:ascii="Times" w:hAnsi="Times" w:cs="Arial"/>
                <w:iCs/>
                <w:color w:val="000000" w:themeColor="dark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</w:tcPr>
          <w:p w14:paraId="541F8505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>Mobula</w:t>
            </w:r>
            <w:proofErr w:type="spellEnd"/>
            <w:r w:rsidRPr="00803DCA">
              <w:rPr>
                <w:rFonts w:ascii="Times" w:hAnsi="Times"/>
              </w:rPr>
              <w:fldChar w:fldCharType="begin"/>
            </w:r>
            <w:r w:rsidRPr="00803DCA">
              <w:rPr>
                <w:rFonts w:ascii="Times" w:hAnsi="Times"/>
              </w:rPr>
              <w:instrText xml:space="preserve"> HYPERLINK "http://www.iucnredlist.org/details/full/60198/0" </w:instrText>
            </w:r>
            <w:r w:rsidRPr="00803DCA">
              <w:rPr>
                <w:rFonts w:ascii="Times" w:hAnsi="Times"/>
              </w:rPr>
            </w:r>
            <w:r w:rsidRPr="00803DCA">
              <w:rPr>
                <w:rFonts w:ascii="Times" w:hAnsi="Times"/>
              </w:rPr>
              <w:fldChar w:fldCharType="separate"/>
            </w:r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fldChar w:fldCharType="end"/>
            </w:r>
            <w:proofErr w:type="spellStart"/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>munkiana</w:t>
            </w:r>
            <w:proofErr w:type="spellEnd"/>
          </w:p>
        </w:tc>
        <w:tc>
          <w:tcPr>
            <w:tcW w:w="1213" w:type="dxa"/>
          </w:tcPr>
          <w:p w14:paraId="583EF751" w14:textId="77777777" w:rsidR="007C6055" w:rsidRPr="00803DCA" w:rsidRDefault="007C6055" w:rsidP="00550A88">
            <w:pPr>
              <w:rPr>
                <w:rFonts w:ascii="Times" w:hAnsi="Times" w:cs="Arial"/>
                <w:iCs/>
                <w:color w:val="000000" w:themeColor="dark1"/>
                <w:kern w:val="24"/>
                <w:sz w:val="20"/>
                <w:szCs w:val="20"/>
              </w:rPr>
            </w:pPr>
            <w:proofErr w:type="spellStart"/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>Mobula</w:t>
            </w:r>
            <w:proofErr w:type="spellEnd"/>
            <w:r w:rsidRPr="00803DCA">
              <w:rPr>
                <w:rFonts w:ascii="Times" w:hAnsi="Times"/>
              </w:rPr>
              <w:fldChar w:fldCharType="begin"/>
            </w:r>
            <w:r w:rsidRPr="00803DCA">
              <w:rPr>
                <w:rFonts w:ascii="Times" w:hAnsi="Times"/>
              </w:rPr>
              <w:instrText xml:space="preserve"> HYPERLINK "http://www.iucnredlist.org/details/full/161510/0" </w:instrText>
            </w:r>
            <w:r w:rsidRPr="00803DCA">
              <w:rPr>
                <w:rFonts w:ascii="Times" w:hAnsi="Times"/>
              </w:rPr>
            </w:r>
            <w:r w:rsidRPr="00803DCA">
              <w:rPr>
                <w:rFonts w:ascii="Times" w:hAnsi="Times"/>
              </w:rPr>
              <w:fldChar w:fldCharType="separate"/>
            </w:r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fldChar w:fldCharType="end"/>
            </w:r>
            <w:proofErr w:type="spellStart"/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>rochebrunei</w:t>
            </w:r>
            <w:proofErr w:type="spellEnd"/>
            <w:r w:rsidRPr="00803DCA">
              <w:rPr>
                <w:rFonts w:ascii="Times" w:hAnsi="Times" w:cs="Arial"/>
                <w:iCs/>
                <w:color w:val="000000" w:themeColor="dark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77" w:type="dxa"/>
          </w:tcPr>
          <w:p w14:paraId="02A2CADA" w14:textId="77777777" w:rsidR="007C6055" w:rsidRPr="00803DCA" w:rsidRDefault="007C6055" w:rsidP="00550A88">
            <w:pPr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</w:pPr>
            <w:proofErr w:type="spellStart"/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>Mobula</w:t>
            </w:r>
            <w:proofErr w:type="spellEnd"/>
            <w:r w:rsidRPr="00803DCA">
              <w:rPr>
                <w:rFonts w:ascii="Times" w:hAnsi="Times"/>
              </w:rPr>
              <w:fldChar w:fldCharType="begin"/>
            </w:r>
            <w:r w:rsidRPr="00803DCA">
              <w:rPr>
                <w:rFonts w:ascii="Times" w:hAnsi="Times"/>
              </w:rPr>
              <w:instrText xml:space="preserve"> HYPERLINK "http://www.iucnredlist.org/details/full/60199/0" </w:instrText>
            </w:r>
            <w:r w:rsidRPr="00803DCA">
              <w:rPr>
                <w:rFonts w:ascii="Times" w:hAnsi="Times"/>
              </w:rPr>
            </w:r>
            <w:r w:rsidRPr="00803DCA">
              <w:rPr>
                <w:rFonts w:ascii="Times" w:hAnsi="Times"/>
              </w:rPr>
              <w:fldChar w:fldCharType="separate"/>
            </w:r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fldChar w:fldCharType="end"/>
            </w:r>
            <w:proofErr w:type="spellStart"/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>tarapacana</w:t>
            </w:r>
            <w:proofErr w:type="spellEnd"/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14:paraId="3A4CBA4E" w14:textId="77777777" w:rsidR="007C6055" w:rsidRPr="00803DCA" w:rsidRDefault="007C6055" w:rsidP="00550A88">
            <w:pPr>
              <w:rPr>
                <w:rFonts w:ascii="Times" w:hAnsi="Times" w:cs="Arial"/>
                <w:iCs/>
                <w:color w:val="000000" w:themeColor="dark1"/>
                <w:kern w:val="24"/>
                <w:sz w:val="20"/>
                <w:szCs w:val="20"/>
              </w:rPr>
            </w:pPr>
            <w:proofErr w:type="spellStart"/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>Mobula</w:t>
            </w:r>
            <w:proofErr w:type="spellEnd"/>
            <w:r w:rsidRPr="00803DCA">
              <w:rPr>
                <w:rFonts w:ascii="Times" w:hAnsi="Times"/>
              </w:rPr>
              <w:fldChar w:fldCharType="begin"/>
            </w:r>
            <w:r w:rsidRPr="00803DCA">
              <w:rPr>
                <w:rFonts w:ascii="Times" w:hAnsi="Times"/>
              </w:rPr>
              <w:instrText xml:space="preserve"> HYPERLINK "http://www.iucnredlist.org/details/full/60200/0" </w:instrText>
            </w:r>
            <w:r w:rsidRPr="00803DCA">
              <w:rPr>
                <w:rFonts w:ascii="Times" w:hAnsi="Times"/>
              </w:rPr>
            </w:r>
            <w:r w:rsidRPr="00803DCA">
              <w:rPr>
                <w:rFonts w:ascii="Times" w:hAnsi="Times"/>
              </w:rPr>
              <w:fldChar w:fldCharType="separate"/>
            </w:r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fldChar w:fldCharType="end"/>
            </w:r>
            <w:proofErr w:type="spellStart"/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>thurstoni</w:t>
            </w:r>
            <w:proofErr w:type="spellEnd"/>
            <w:r w:rsidRPr="00803DCA">
              <w:rPr>
                <w:rFonts w:ascii="Times" w:hAnsi="Times" w:cs="Arial"/>
                <w:iCs/>
                <w:color w:val="000000" w:themeColor="dark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</w:tcPr>
          <w:p w14:paraId="2C940327" w14:textId="77777777" w:rsidR="007C6055" w:rsidRPr="00803DCA" w:rsidRDefault="007C6055" w:rsidP="00550A88">
            <w:pPr>
              <w:rPr>
                <w:rFonts w:ascii="Times" w:hAnsi="Times" w:cs="Arial"/>
                <w:iCs/>
                <w:color w:val="000000" w:themeColor="dark1"/>
                <w:kern w:val="24"/>
                <w:sz w:val="20"/>
                <w:szCs w:val="20"/>
              </w:rPr>
            </w:pPr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 xml:space="preserve">Manta </w:t>
            </w:r>
            <w:proofErr w:type="spellStart"/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>alfredi</w:t>
            </w:r>
            <w:proofErr w:type="spellEnd"/>
            <w:r w:rsidRPr="00803DCA">
              <w:rPr>
                <w:rFonts w:ascii="Times" w:hAnsi="Times" w:cs="Arial"/>
                <w:iCs/>
                <w:color w:val="000000" w:themeColor="dark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</w:tcPr>
          <w:p w14:paraId="4549BE38" w14:textId="77777777" w:rsidR="007C6055" w:rsidRPr="00803DCA" w:rsidRDefault="007C6055" w:rsidP="00550A88">
            <w:pPr>
              <w:rPr>
                <w:rFonts w:ascii="Times" w:hAnsi="Times" w:cs="Arial"/>
                <w:iCs/>
                <w:color w:val="000000" w:themeColor="dark1"/>
                <w:kern w:val="24"/>
                <w:sz w:val="20"/>
                <w:szCs w:val="20"/>
              </w:rPr>
            </w:pPr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 xml:space="preserve">Manta </w:t>
            </w:r>
            <w:proofErr w:type="spellStart"/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>birostris</w:t>
            </w:r>
            <w:proofErr w:type="spellEnd"/>
            <w:r w:rsidRPr="00803DCA">
              <w:rPr>
                <w:rFonts w:ascii="Times" w:hAnsi="Times" w:cs="Arial"/>
                <w:iCs/>
                <w:color w:val="000000" w:themeColor="dark1"/>
                <w:kern w:val="24"/>
                <w:sz w:val="20"/>
                <w:szCs w:val="20"/>
              </w:rPr>
              <w:t xml:space="preserve"> </w:t>
            </w:r>
          </w:p>
        </w:tc>
      </w:tr>
      <w:tr w:rsidR="007C6055" w:rsidRPr="00803DCA" w14:paraId="3F609B71" w14:textId="77777777" w:rsidTr="00550A88">
        <w:tc>
          <w:tcPr>
            <w:tcW w:w="14974" w:type="dxa"/>
            <w:gridSpan w:val="12"/>
          </w:tcPr>
          <w:p w14:paraId="310C4931" w14:textId="77777777" w:rsidR="007C6055" w:rsidRPr="00803DCA" w:rsidRDefault="007C6055" w:rsidP="00550A88">
            <w:pPr>
              <w:jc w:val="center"/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</w:pPr>
            <w:r w:rsidRPr="00803DCA">
              <w:rPr>
                <w:rFonts w:ascii="Times" w:hAnsi="Times" w:cs="Arial"/>
                <w:i/>
                <w:iCs/>
                <w:color w:val="000000" w:themeColor="dark1"/>
                <w:kern w:val="24"/>
                <w:sz w:val="20"/>
                <w:szCs w:val="20"/>
              </w:rPr>
              <w:t>International Protections</w:t>
            </w:r>
          </w:p>
        </w:tc>
      </w:tr>
      <w:tr w:rsidR="007C6055" w:rsidRPr="00803DCA" w14:paraId="3B588EF3" w14:textId="77777777" w:rsidTr="00550A88">
        <w:tc>
          <w:tcPr>
            <w:tcW w:w="2718" w:type="dxa"/>
          </w:tcPr>
          <w:p w14:paraId="78381231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t>IATTC (2015)</w:t>
            </w:r>
          </w:p>
        </w:tc>
        <w:tc>
          <w:tcPr>
            <w:tcW w:w="1682" w:type="dxa"/>
          </w:tcPr>
          <w:p w14:paraId="1A1EE155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147" w:type="dxa"/>
          </w:tcPr>
          <w:p w14:paraId="2DB7335A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81" w:type="dxa"/>
          </w:tcPr>
          <w:p w14:paraId="6839C362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11" w:type="dxa"/>
          </w:tcPr>
          <w:p w14:paraId="0B096F94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07" w:type="dxa"/>
          </w:tcPr>
          <w:p w14:paraId="040A469A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66" w:type="dxa"/>
          </w:tcPr>
          <w:p w14:paraId="19434083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213" w:type="dxa"/>
          </w:tcPr>
          <w:p w14:paraId="440EAEC4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177" w:type="dxa"/>
          </w:tcPr>
          <w:p w14:paraId="0253727E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32" w:type="dxa"/>
          </w:tcPr>
          <w:p w14:paraId="565C04B8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44" w:type="dxa"/>
          </w:tcPr>
          <w:p w14:paraId="232DE27C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96" w:type="dxa"/>
          </w:tcPr>
          <w:p w14:paraId="32567F25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</w:tr>
      <w:tr w:rsidR="007C6055" w:rsidRPr="00803DCA" w14:paraId="052E420F" w14:textId="77777777" w:rsidTr="00550A88">
        <w:tc>
          <w:tcPr>
            <w:tcW w:w="2718" w:type="dxa"/>
          </w:tcPr>
          <w:p w14:paraId="4F70D851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t>GFCM (2015)</w:t>
            </w:r>
          </w:p>
        </w:tc>
        <w:tc>
          <w:tcPr>
            <w:tcW w:w="1682" w:type="dxa"/>
          </w:tcPr>
          <w:p w14:paraId="372785AD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7" w:type="dxa"/>
          </w:tcPr>
          <w:p w14:paraId="0240070F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81" w:type="dxa"/>
          </w:tcPr>
          <w:p w14:paraId="6D5B6951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6E44256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DD1BC06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66" w:type="dxa"/>
          </w:tcPr>
          <w:p w14:paraId="522729C4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13" w:type="dxa"/>
          </w:tcPr>
          <w:p w14:paraId="437A1A25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E49E465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33CBC032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44" w:type="dxa"/>
          </w:tcPr>
          <w:p w14:paraId="2A991F46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6" w:type="dxa"/>
          </w:tcPr>
          <w:p w14:paraId="4F51837D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7C6055" w:rsidRPr="00803DCA" w14:paraId="5F0BA131" w14:textId="77777777" w:rsidTr="00550A88">
        <w:tc>
          <w:tcPr>
            <w:tcW w:w="2718" w:type="dxa"/>
          </w:tcPr>
          <w:p w14:paraId="5AA8DF49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t>CMS Appendices I &amp; II (2014)</w:t>
            </w:r>
          </w:p>
        </w:tc>
        <w:tc>
          <w:tcPr>
            <w:tcW w:w="1682" w:type="dxa"/>
          </w:tcPr>
          <w:p w14:paraId="1B8AE94F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147" w:type="dxa"/>
          </w:tcPr>
          <w:p w14:paraId="3B2543DB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81" w:type="dxa"/>
          </w:tcPr>
          <w:p w14:paraId="1FA8FF54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11" w:type="dxa"/>
          </w:tcPr>
          <w:p w14:paraId="3157FA08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07" w:type="dxa"/>
          </w:tcPr>
          <w:p w14:paraId="171FC772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66" w:type="dxa"/>
          </w:tcPr>
          <w:p w14:paraId="39331F48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213" w:type="dxa"/>
          </w:tcPr>
          <w:p w14:paraId="7943CFD7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177" w:type="dxa"/>
          </w:tcPr>
          <w:p w14:paraId="39895E45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32" w:type="dxa"/>
          </w:tcPr>
          <w:p w14:paraId="65F25DF2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44" w:type="dxa"/>
          </w:tcPr>
          <w:p w14:paraId="1E0B07CD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96" w:type="dxa"/>
          </w:tcPr>
          <w:p w14:paraId="2836F2C1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7C6055" w:rsidRPr="00803DCA" w14:paraId="4B46852B" w14:textId="77777777" w:rsidTr="00550A88">
        <w:tc>
          <w:tcPr>
            <w:tcW w:w="2718" w:type="dxa"/>
          </w:tcPr>
          <w:p w14:paraId="5C33AECA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t>CITES Appendix II (2013)</w:t>
            </w:r>
          </w:p>
        </w:tc>
        <w:tc>
          <w:tcPr>
            <w:tcW w:w="1682" w:type="dxa"/>
          </w:tcPr>
          <w:p w14:paraId="45C55AFE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7" w:type="dxa"/>
          </w:tcPr>
          <w:p w14:paraId="3F40936C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81" w:type="dxa"/>
          </w:tcPr>
          <w:p w14:paraId="2B646536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11" w:type="dxa"/>
          </w:tcPr>
          <w:p w14:paraId="458B8D54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5B998A6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6" w:type="dxa"/>
          </w:tcPr>
          <w:p w14:paraId="0C21D693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13" w:type="dxa"/>
          </w:tcPr>
          <w:p w14:paraId="093176B5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9A3C529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2ACF93B5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44" w:type="dxa"/>
          </w:tcPr>
          <w:p w14:paraId="78624A1C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96" w:type="dxa"/>
          </w:tcPr>
          <w:p w14:paraId="6DC21FB0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</w:tr>
      <w:tr w:rsidR="007C6055" w:rsidRPr="00803DCA" w14:paraId="7B6937FA" w14:textId="77777777" w:rsidTr="00550A88">
        <w:tc>
          <w:tcPr>
            <w:tcW w:w="2718" w:type="dxa"/>
          </w:tcPr>
          <w:p w14:paraId="6B6FA18E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t>European Union (2012)</w:t>
            </w:r>
          </w:p>
        </w:tc>
        <w:tc>
          <w:tcPr>
            <w:tcW w:w="1682" w:type="dxa"/>
          </w:tcPr>
          <w:p w14:paraId="3495A3BF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7" w:type="dxa"/>
          </w:tcPr>
          <w:p w14:paraId="6BB7A43C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81" w:type="dxa"/>
          </w:tcPr>
          <w:p w14:paraId="7F24876E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76C8E0F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A929C1B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6" w:type="dxa"/>
          </w:tcPr>
          <w:p w14:paraId="457B9CA9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13" w:type="dxa"/>
          </w:tcPr>
          <w:p w14:paraId="3235EBF7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9AA4423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7404D1A5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44" w:type="dxa"/>
          </w:tcPr>
          <w:p w14:paraId="77EBAC76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6" w:type="dxa"/>
          </w:tcPr>
          <w:p w14:paraId="27441F15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</w:tr>
      <w:tr w:rsidR="007C6055" w:rsidRPr="00803DCA" w14:paraId="3CA9E954" w14:textId="77777777" w:rsidTr="00550A88">
        <w:tc>
          <w:tcPr>
            <w:tcW w:w="2718" w:type="dxa"/>
          </w:tcPr>
          <w:p w14:paraId="0E955960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t>CMS Appendices I &amp; II (2011)</w:t>
            </w:r>
          </w:p>
        </w:tc>
        <w:tc>
          <w:tcPr>
            <w:tcW w:w="1682" w:type="dxa"/>
          </w:tcPr>
          <w:p w14:paraId="12926C8D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7" w:type="dxa"/>
          </w:tcPr>
          <w:p w14:paraId="165B2B4D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81" w:type="dxa"/>
          </w:tcPr>
          <w:p w14:paraId="4298E6CA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EDAA799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55C9F15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6" w:type="dxa"/>
          </w:tcPr>
          <w:p w14:paraId="6D4F9DE7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13" w:type="dxa"/>
          </w:tcPr>
          <w:p w14:paraId="22698661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554FA99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681EA4BC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44" w:type="dxa"/>
          </w:tcPr>
          <w:p w14:paraId="7AA2A260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6" w:type="dxa"/>
          </w:tcPr>
          <w:p w14:paraId="4C3C3429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</w:tr>
      <w:tr w:rsidR="007C6055" w:rsidRPr="00803DCA" w14:paraId="08C8D792" w14:textId="77777777" w:rsidTr="00550A88">
        <w:tc>
          <w:tcPr>
            <w:tcW w:w="2718" w:type="dxa"/>
          </w:tcPr>
          <w:p w14:paraId="5D690C96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t>Barcelona Convention SPA/BD Protocol Annex II (2001)</w:t>
            </w:r>
          </w:p>
        </w:tc>
        <w:tc>
          <w:tcPr>
            <w:tcW w:w="1682" w:type="dxa"/>
          </w:tcPr>
          <w:p w14:paraId="2214C4DD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7" w:type="dxa"/>
          </w:tcPr>
          <w:p w14:paraId="11D11B1E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81" w:type="dxa"/>
          </w:tcPr>
          <w:p w14:paraId="1E0A16A8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11" w:type="dxa"/>
          </w:tcPr>
          <w:p w14:paraId="0413ECD3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B70FA33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66" w:type="dxa"/>
          </w:tcPr>
          <w:p w14:paraId="083B3C11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13" w:type="dxa"/>
          </w:tcPr>
          <w:p w14:paraId="637BFADE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653F450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7DD0567C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44" w:type="dxa"/>
          </w:tcPr>
          <w:p w14:paraId="3C92C071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6" w:type="dxa"/>
          </w:tcPr>
          <w:p w14:paraId="64ED9061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7C6055" w:rsidRPr="00803DCA" w14:paraId="04B06383" w14:textId="77777777" w:rsidTr="00550A88">
        <w:tc>
          <w:tcPr>
            <w:tcW w:w="2718" w:type="dxa"/>
          </w:tcPr>
          <w:p w14:paraId="1C02B8F5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t>Bern Convention Appendix II (2001)</w:t>
            </w:r>
          </w:p>
        </w:tc>
        <w:tc>
          <w:tcPr>
            <w:tcW w:w="1682" w:type="dxa"/>
          </w:tcPr>
          <w:p w14:paraId="2F7E5C55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7" w:type="dxa"/>
          </w:tcPr>
          <w:p w14:paraId="1DA8EDBE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81" w:type="dxa"/>
          </w:tcPr>
          <w:p w14:paraId="74B542B9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8CDB5F4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6CA507F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66" w:type="dxa"/>
          </w:tcPr>
          <w:p w14:paraId="0A7EDF79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13" w:type="dxa"/>
          </w:tcPr>
          <w:p w14:paraId="404FD570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1BBF12B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321FE367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44" w:type="dxa"/>
          </w:tcPr>
          <w:p w14:paraId="0C63A5A9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6" w:type="dxa"/>
          </w:tcPr>
          <w:p w14:paraId="65D7038F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7C6055" w:rsidRPr="00803DCA" w14:paraId="08542A97" w14:textId="77777777" w:rsidTr="00550A88">
        <w:tc>
          <w:tcPr>
            <w:tcW w:w="14974" w:type="dxa"/>
            <w:gridSpan w:val="12"/>
          </w:tcPr>
          <w:p w14:paraId="7DE654E7" w14:textId="77777777" w:rsidR="007C6055" w:rsidRPr="00803DCA" w:rsidRDefault="007C6055" w:rsidP="00550A88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  <w:r w:rsidRPr="00803DCA">
              <w:rPr>
                <w:rFonts w:ascii="Times" w:hAnsi="Times"/>
                <w:i/>
                <w:sz w:val="20"/>
                <w:szCs w:val="20"/>
              </w:rPr>
              <w:t>National Protections</w:t>
            </w:r>
          </w:p>
        </w:tc>
      </w:tr>
      <w:tr w:rsidR="007C6055" w:rsidRPr="00803DCA" w14:paraId="28AA3D49" w14:textId="77777777" w:rsidTr="00550A88">
        <w:tc>
          <w:tcPr>
            <w:tcW w:w="2718" w:type="dxa"/>
          </w:tcPr>
          <w:p w14:paraId="1FF2A252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t>Peru (2016)</w:t>
            </w:r>
          </w:p>
        </w:tc>
        <w:tc>
          <w:tcPr>
            <w:tcW w:w="1682" w:type="dxa"/>
          </w:tcPr>
          <w:p w14:paraId="3A49F7DC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7" w:type="dxa"/>
          </w:tcPr>
          <w:p w14:paraId="42B6851E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81" w:type="dxa"/>
          </w:tcPr>
          <w:p w14:paraId="6F1DB3B3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183D821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A075ECE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6" w:type="dxa"/>
          </w:tcPr>
          <w:p w14:paraId="27CCBF22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13" w:type="dxa"/>
          </w:tcPr>
          <w:p w14:paraId="74CD3AF6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05BF7BE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633BD79D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44" w:type="dxa"/>
          </w:tcPr>
          <w:p w14:paraId="09CB8698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6" w:type="dxa"/>
          </w:tcPr>
          <w:p w14:paraId="5FF72DF0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</w:tr>
      <w:tr w:rsidR="007C6055" w:rsidRPr="00803DCA" w14:paraId="52CA0DC6" w14:textId="77777777" w:rsidTr="00550A88">
        <w:tc>
          <w:tcPr>
            <w:tcW w:w="2718" w:type="dxa"/>
          </w:tcPr>
          <w:p w14:paraId="25FDDEFB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t>Australia (2015)</w:t>
            </w:r>
          </w:p>
        </w:tc>
        <w:tc>
          <w:tcPr>
            <w:tcW w:w="1682" w:type="dxa"/>
          </w:tcPr>
          <w:p w14:paraId="17600546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147" w:type="dxa"/>
          </w:tcPr>
          <w:p w14:paraId="59B709D9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81" w:type="dxa"/>
          </w:tcPr>
          <w:p w14:paraId="5E01A53E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11" w:type="dxa"/>
          </w:tcPr>
          <w:p w14:paraId="002D2C72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07" w:type="dxa"/>
          </w:tcPr>
          <w:p w14:paraId="600EBA9F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66" w:type="dxa"/>
          </w:tcPr>
          <w:p w14:paraId="301A6238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213" w:type="dxa"/>
          </w:tcPr>
          <w:p w14:paraId="7F36DB40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177" w:type="dxa"/>
          </w:tcPr>
          <w:p w14:paraId="76862F71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32" w:type="dxa"/>
          </w:tcPr>
          <w:p w14:paraId="14D6F25F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44" w:type="dxa"/>
          </w:tcPr>
          <w:p w14:paraId="151CE4C8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96" w:type="dxa"/>
          </w:tcPr>
          <w:p w14:paraId="10817DF6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7C6055" w:rsidRPr="00803DCA" w14:paraId="3701127B" w14:textId="77777777" w:rsidTr="00550A88">
        <w:tc>
          <w:tcPr>
            <w:tcW w:w="2718" w:type="dxa"/>
          </w:tcPr>
          <w:p w14:paraId="2C7F42BE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t>European Union (2015)</w:t>
            </w:r>
          </w:p>
        </w:tc>
        <w:tc>
          <w:tcPr>
            <w:tcW w:w="1682" w:type="dxa"/>
          </w:tcPr>
          <w:p w14:paraId="29303663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147" w:type="dxa"/>
          </w:tcPr>
          <w:p w14:paraId="39A332C1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81" w:type="dxa"/>
          </w:tcPr>
          <w:p w14:paraId="44DEF832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11" w:type="dxa"/>
          </w:tcPr>
          <w:p w14:paraId="38E46716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07" w:type="dxa"/>
          </w:tcPr>
          <w:p w14:paraId="2D53976D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66" w:type="dxa"/>
          </w:tcPr>
          <w:p w14:paraId="7AE501AB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213" w:type="dxa"/>
          </w:tcPr>
          <w:p w14:paraId="3E7DEB7E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177" w:type="dxa"/>
          </w:tcPr>
          <w:p w14:paraId="7FC009AD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32" w:type="dxa"/>
          </w:tcPr>
          <w:p w14:paraId="054027F0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44" w:type="dxa"/>
          </w:tcPr>
          <w:p w14:paraId="0948DFDB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96" w:type="dxa"/>
          </w:tcPr>
          <w:p w14:paraId="4BC09AD7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7C6055" w:rsidRPr="00803DCA" w14:paraId="5E3C95BB" w14:textId="77777777" w:rsidTr="00550A88">
        <w:tc>
          <w:tcPr>
            <w:tcW w:w="2718" w:type="dxa"/>
          </w:tcPr>
          <w:p w14:paraId="3F2ED37F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t>Indonesia (2014)</w:t>
            </w:r>
          </w:p>
        </w:tc>
        <w:tc>
          <w:tcPr>
            <w:tcW w:w="1682" w:type="dxa"/>
          </w:tcPr>
          <w:p w14:paraId="02748EAD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7" w:type="dxa"/>
          </w:tcPr>
          <w:p w14:paraId="4C9226AA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81" w:type="dxa"/>
          </w:tcPr>
          <w:p w14:paraId="1DE21ADC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11" w:type="dxa"/>
          </w:tcPr>
          <w:p w14:paraId="062D1EE6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C072125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6" w:type="dxa"/>
          </w:tcPr>
          <w:p w14:paraId="088F35C7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13" w:type="dxa"/>
          </w:tcPr>
          <w:p w14:paraId="790EC2A5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64E2C5A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40084EA3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44" w:type="dxa"/>
          </w:tcPr>
          <w:p w14:paraId="19BDAA2B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96" w:type="dxa"/>
          </w:tcPr>
          <w:p w14:paraId="1C35FD21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</w:tr>
      <w:tr w:rsidR="007C6055" w:rsidRPr="00803DCA" w14:paraId="70752E80" w14:textId="77777777" w:rsidTr="00550A88">
        <w:tc>
          <w:tcPr>
            <w:tcW w:w="2718" w:type="dxa"/>
          </w:tcPr>
          <w:p w14:paraId="5549105B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t>Maldives (2014)</w:t>
            </w:r>
          </w:p>
        </w:tc>
        <w:tc>
          <w:tcPr>
            <w:tcW w:w="1682" w:type="dxa"/>
          </w:tcPr>
          <w:p w14:paraId="6F0562B3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147" w:type="dxa"/>
          </w:tcPr>
          <w:p w14:paraId="3CA85F98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81" w:type="dxa"/>
          </w:tcPr>
          <w:p w14:paraId="226819B8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11" w:type="dxa"/>
          </w:tcPr>
          <w:p w14:paraId="0EAF76F9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07" w:type="dxa"/>
          </w:tcPr>
          <w:p w14:paraId="7C73DABC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66" w:type="dxa"/>
          </w:tcPr>
          <w:p w14:paraId="039B6BEA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213" w:type="dxa"/>
          </w:tcPr>
          <w:p w14:paraId="7C87AF2B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177" w:type="dxa"/>
          </w:tcPr>
          <w:p w14:paraId="7C58098A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32" w:type="dxa"/>
          </w:tcPr>
          <w:p w14:paraId="5872FC53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44" w:type="dxa"/>
          </w:tcPr>
          <w:p w14:paraId="4E46EC78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96" w:type="dxa"/>
          </w:tcPr>
          <w:p w14:paraId="11EA9C27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</w:tr>
      <w:tr w:rsidR="007C6055" w:rsidRPr="00803DCA" w14:paraId="343A67B0" w14:textId="77777777" w:rsidTr="00550A88">
        <w:tc>
          <w:tcPr>
            <w:tcW w:w="2718" w:type="dxa"/>
          </w:tcPr>
          <w:p w14:paraId="5A85D664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t>United Arab Emirates (2014)</w:t>
            </w:r>
          </w:p>
        </w:tc>
        <w:tc>
          <w:tcPr>
            <w:tcW w:w="1682" w:type="dxa"/>
          </w:tcPr>
          <w:p w14:paraId="5B7E97C3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7" w:type="dxa"/>
          </w:tcPr>
          <w:p w14:paraId="22910116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81" w:type="dxa"/>
          </w:tcPr>
          <w:p w14:paraId="2FE37C64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11" w:type="dxa"/>
          </w:tcPr>
          <w:p w14:paraId="4527C22C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150F484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6" w:type="dxa"/>
          </w:tcPr>
          <w:p w14:paraId="39C14053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13" w:type="dxa"/>
          </w:tcPr>
          <w:p w14:paraId="45CD77DC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67C063D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0F0851C4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44" w:type="dxa"/>
          </w:tcPr>
          <w:p w14:paraId="4D358C91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96" w:type="dxa"/>
          </w:tcPr>
          <w:p w14:paraId="1A5E71A4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</w:tr>
      <w:tr w:rsidR="007C6055" w:rsidRPr="00803DCA" w14:paraId="543CDFBB" w14:textId="77777777" w:rsidTr="00550A88">
        <w:tc>
          <w:tcPr>
            <w:tcW w:w="2718" w:type="dxa"/>
          </w:tcPr>
          <w:p w14:paraId="3FA88CE0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t>Brazil (2013)</w:t>
            </w:r>
          </w:p>
        </w:tc>
        <w:tc>
          <w:tcPr>
            <w:tcW w:w="1682" w:type="dxa"/>
          </w:tcPr>
          <w:p w14:paraId="40314138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147" w:type="dxa"/>
          </w:tcPr>
          <w:p w14:paraId="3C9FE500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81" w:type="dxa"/>
          </w:tcPr>
          <w:p w14:paraId="5D20FACE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11" w:type="dxa"/>
          </w:tcPr>
          <w:p w14:paraId="55428774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07" w:type="dxa"/>
          </w:tcPr>
          <w:p w14:paraId="74534614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66" w:type="dxa"/>
          </w:tcPr>
          <w:p w14:paraId="39B45E68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213" w:type="dxa"/>
          </w:tcPr>
          <w:p w14:paraId="5796A069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177" w:type="dxa"/>
          </w:tcPr>
          <w:p w14:paraId="4894B3CF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32" w:type="dxa"/>
          </w:tcPr>
          <w:p w14:paraId="0BC2F9F9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44" w:type="dxa"/>
          </w:tcPr>
          <w:p w14:paraId="51FC7CE7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96" w:type="dxa"/>
          </w:tcPr>
          <w:p w14:paraId="5E5093A4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</w:tr>
      <w:tr w:rsidR="007C6055" w:rsidRPr="00803DCA" w14:paraId="4123F653" w14:textId="77777777" w:rsidTr="00550A88">
        <w:tc>
          <w:tcPr>
            <w:tcW w:w="2718" w:type="dxa"/>
          </w:tcPr>
          <w:p w14:paraId="3E5FEB04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t>Australia (2012)</w:t>
            </w:r>
          </w:p>
        </w:tc>
        <w:tc>
          <w:tcPr>
            <w:tcW w:w="1682" w:type="dxa"/>
          </w:tcPr>
          <w:p w14:paraId="00C7C961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7" w:type="dxa"/>
          </w:tcPr>
          <w:p w14:paraId="0B854850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81" w:type="dxa"/>
          </w:tcPr>
          <w:p w14:paraId="1333CFC7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11" w:type="dxa"/>
          </w:tcPr>
          <w:p w14:paraId="45B6B270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CE84A2B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6" w:type="dxa"/>
          </w:tcPr>
          <w:p w14:paraId="46721CC0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13" w:type="dxa"/>
          </w:tcPr>
          <w:p w14:paraId="22C5D661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ABE1EE8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0AB471B1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44" w:type="dxa"/>
          </w:tcPr>
          <w:p w14:paraId="477A4ABF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6" w:type="dxa"/>
          </w:tcPr>
          <w:p w14:paraId="39926B1C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</w:tr>
      <w:tr w:rsidR="007C6055" w:rsidRPr="00803DCA" w14:paraId="1EC4BC6E" w14:textId="77777777" w:rsidTr="00550A88">
        <w:tc>
          <w:tcPr>
            <w:tcW w:w="2718" w:type="dxa"/>
          </w:tcPr>
          <w:p w14:paraId="1BADB03C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t>Ecuador (2010)</w:t>
            </w:r>
          </w:p>
        </w:tc>
        <w:tc>
          <w:tcPr>
            <w:tcW w:w="1682" w:type="dxa"/>
          </w:tcPr>
          <w:p w14:paraId="714EBEB7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7" w:type="dxa"/>
          </w:tcPr>
          <w:p w14:paraId="74F77946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81" w:type="dxa"/>
          </w:tcPr>
          <w:p w14:paraId="54F469F0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F91119A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07" w:type="dxa"/>
          </w:tcPr>
          <w:p w14:paraId="3B5D0CA0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6" w:type="dxa"/>
          </w:tcPr>
          <w:p w14:paraId="7BBA1B21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213" w:type="dxa"/>
          </w:tcPr>
          <w:p w14:paraId="2DAFCC5B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C3F9334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32" w:type="dxa"/>
          </w:tcPr>
          <w:p w14:paraId="3DFF0B0E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44" w:type="dxa"/>
          </w:tcPr>
          <w:p w14:paraId="7C57F7C4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6" w:type="dxa"/>
          </w:tcPr>
          <w:p w14:paraId="55C918AE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</w:tr>
      <w:tr w:rsidR="007C6055" w:rsidRPr="00803DCA" w14:paraId="62EBB6B1" w14:textId="77777777" w:rsidTr="00550A88">
        <w:tc>
          <w:tcPr>
            <w:tcW w:w="2718" w:type="dxa"/>
          </w:tcPr>
          <w:p w14:paraId="7C7D8D0B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t>New Zealand (2010)</w:t>
            </w:r>
          </w:p>
        </w:tc>
        <w:tc>
          <w:tcPr>
            <w:tcW w:w="1682" w:type="dxa"/>
          </w:tcPr>
          <w:p w14:paraId="7798CAF7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7" w:type="dxa"/>
          </w:tcPr>
          <w:p w14:paraId="3BAF5C31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81" w:type="dxa"/>
          </w:tcPr>
          <w:p w14:paraId="5170A462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95F229C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07" w:type="dxa"/>
          </w:tcPr>
          <w:p w14:paraId="01BFA0CE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6" w:type="dxa"/>
          </w:tcPr>
          <w:p w14:paraId="2F88A20E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13" w:type="dxa"/>
          </w:tcPr>
          <w:p w14:paraId="27BDB4CD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3CDF26B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7ED9B375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44" w:type="dxa"/>
          </w:tcPr>
          <w:p w14:paraId="00C67F60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6" w:type="dxa"/>
          </w:tcPr>
          <w:p w14:paraId="5A1140B1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</w:tr>
      <w:tr w:rsidR="007C6055" w:rsidRPr="00803DCA" w14:paraId="4403BDBA" w14:textId="77777777" w:rsidTr="00550A88">
        <w:tc>
          <w:tcPr>
            <w:tcW w:w="2718" w:type="dxa"/>
          </w:tcPr>
          <w:p w14:paraId="07CC9B4A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t>Mexico (2007)</w:t>
            </w:r>
          </w:p>
        </w:tc>
        <w:tc>
          <w:tcPr>
            <w:tcW w:w="1682" w:type="dxa"/>
          </w:tcPr>
          <w:p w14:paraId="4F6E2A71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7" w:type="dxa"/>
          </w:tcPr>
          <w:p w14:paraId="505F129B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81" w:type="dxa"/>
          </w:tcPr>
          <w:p w14:paraId="6A59B12D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11" w:type="dxa"/>
          </w:tcPr>
          <w:p w14:paraId="0DEF08A2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07" w:type="dxa"/>
          </w:tcPr>
          <w:p w14:paraId="262AD6F1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6" w:type="dxa"/>
          </w:tcPr>
          <w:p w14:paraId="548495D8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213" w:type="dxa"/>
          </w:tcPr>
          <w:p w14:paraId="7D756571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BC1A86C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32" w:type="dxa"/>
          </w:tcPr>
          <w:p w14:paraId="6F670130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44" w:type="dxa"/>
          </w:tcPr>
          <w:p w14:paraId="5DA572FD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6" w:type="dxa"/>
          </w:tcPr>
          <w:p w14:paraId="2F394B1F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</w:tr>
      <w:tr w:rsidR="007C6055" w:rsidRPr="00803DCA" w14:paraId="7753DEA7" w14:textId="77777777" w:rsidTr="00550A88">
        <w:tc>
          <w:tcPr>
            <w:tcW w:w="2718" w:type="dxa"/>
          </w:tcPr>
          <w:p w14:paraId="5E925DC3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t>Croatia (2006)</w:t>
            </w:r>
          </w:p>
        </w:tc>
        <w:tc>
          <w:tcPr>
            <w:tcW w:w="1682" w:type="dxa"/>
          </w:tcPr>
          <w:p w14:paraId="3023EFD6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7" w:type="dxa"/>
          </w:tcPr>
          <w:p w14:paraId="6DB4B117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81" w:type="dxa"/>
          </w:tcPr>
          <w:p w14:paraId="47FAC314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A1ABCB0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EC5B7C0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66" w:type="dxa"/>
          </w:tcPr>
          <w:p w14:paraId="32273EDB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13" w:type="dxa"/>
          </w:tcPr>
          <w:p w14:paraId="26A32603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BF5FB62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06B9C495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44" w:type="dxa"/>
          </w:tcPr>
          <w:p w14:paraId="1FB743C6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6" w:type="dxa"/>
          </w:tcPr>
          <w:p w14:paraId="54AFCCE2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7C6055" w:rsidRPr="00803DCA" w14:paraId="60182868" w14:textId="77777777" w:rsidTr="00550A88">
        <w:tc>
          <w:tcPr>
            <w:tcW w:w="2718" w:type="dxa"/>
          </w:tcPr>
          <w:p w14:paraId="6791A3BA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t>Israel (2005)</w:t>
            </w:r>
          </w:p>
        </w:tc>
        <w:tc>
          <w:tcPr>
            <w:tcW w:w="1682" w:type="dxa"/>
          </w:tcPr>
          <w:p w14:paraId="59430889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147" w:type="dxa"/>
          </w:tcPr>
          <w:p w14:paraId="7BAB542C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81" w:type="dxa"/>
          </w:tcPr>
          <w:p w14:paraId="76C9051B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11" w:type="dxa"/>
          </w:tcPr>
          <w:p w14:paraId="18D5D705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07" w:type="dxa"/>
          </w:tcPr>
          <w:p w14:paraId="5EA6982E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66" w:type="dxa"/>
          </w:tcPr>
          <w:p w14:paraId="382913D9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213" w:type="dxa"/>
          </w:tcPr>
          <w:p w14:paraId="1AEB3E55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177" w:type="dxa"/>
          </w:tcPr>
          <w:p w14:paraId="4DC2F5D4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32" w:type="dxa"/>
          </w:tcPr>
          <w:p w14:paraId="4B5DB3A3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44" w:type="dxa"/>
          </w:tcPr>
          <w:p w14:paraId="64C14416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96" w:type="dxa"/>
          </w:tcPr>
          <w:p w14:paraId="655DF1F5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</w:tr>
      <w:tr w:rsidR="007C6055" w:rsidRPr="00803DCA" w14:paraId="7E2889E9" w14:textId="77777777" w:rsidTr="00550A88">
        <w:tc>
          <w:tcPr>
            <w:tcW w:w="2718" w:type="dxa"/>
          </w:tcPr>
          <w:p w14:paraId="19D306E9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t>Malta (1999)</w:t>
            </w:r>
          </w:p>
        </w:tc>
        <w:tc>
          <w:tcPr>
            <w:tcW w:w="1682" w:type="dxa"/>
          </w:tcPr>
          <w:p w14:paraId="4FBCC60D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7" w:type="dxa"/>
          </w:tcPr>
          <w:p w14:paraId="1806BD69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81" w:type="dxa"/>
          </w:tcPr>
          <w:p w14:paraId="559D3312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11" w:type="dxa"/>
          </w:tcPr>
          <w:p w14:paraId="0ABD0FC9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213481F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66" w:type="dxa"/>
          </w:tcPr>
          <w:p w14:paraId="08C28649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13" w:type="dxa"/>
          </w:tcPr>
          <w:p w14:paraId="29A65AC3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DF4C62D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6263964B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44" w:type="dxa"/>
          </w:tcPr>
          <w:p w14:paraId="2189B575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6" w:type="dxa"/>
          </w:tcPr>
          <w:p w14:paraId="3B0306CC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7C6055" w:rsidRPr="00803DCA" w14:paraId="30DA7D2C" w14:textId="77777777" w:rsidTr="00550A88">
        <w:tc>
          <w:tcPr>
            <w:tcW w:w="2718" w:type="dxa"/>
          </w:tcPr>
          <w:p w14:paraId="743FAC9F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t>Philippines (1998)</w:t>
            </w:r>
          </w:p>
        </w:tc>
        <w:tc>
          <w:tcPr>
            <w:tcW w:w="1682" w:type="dxa"/>
          </w:tcPr>
          <w:p w14:paraId="49CE4F11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7" w:type="dxa"/>
          </w:tcPr>
          <w:p w14:paraId="0ABC0A08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81" w:type="dxa"/>
          </w:tcPr>
          <w:p w14:paraId="6AD999FD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8F56AE2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A123033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6" w:type="dxa"/>
          </w:tcPr>
          <w:p w14:paraId="66CFF508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13" w:type="dxa"/>
          </w:tcPr>
          <w:p w14:paraId="52F8324F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6AEEAF3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4F78357B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44" w:type="dxa"/>
          </w:tcPr>
          <w:p w14:paraId="51A89B48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6" w:type="dxa"/>
          </w:tcPr>
          <w:p w14:paraId="4C59ECB3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</w:tr>
      <w:tr w:rsidR="007C6055" w:rsidRPr="00803DCA" w14:paraId="40E8E18C" w14:textId="77777777" w:rsidTr="00550A88">
        <w:tc>
          <w:tcPr>
            <w:tcW w:w="14974" w:type="dxa"/>
            <w:gridSpan w:val="12"/>
          </w:tcPr>
          <w:p w14:paraId="4900DB46" w14:textId="77777777" w:rsidR="007C6055" w:rsidRPr="00803DCA" w:rsidRDefault="007C6055" w:rsidP="00550A88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  <w:r w:rsidRPr="00803DCA">
              <w:rPr>
                <w:rFonts w:ascii="Times" w:hAnsi="Times"/>
                <w:i/>
                <w:sz w:val="20"/>
                <w:szCs w:val="20"/>
              </w:rPr>
              <w:t>Territory and State Protections</w:t>
            </w:r>
          </w:p>
        </w:tc>
      </w:tr>
      <w:tr w:rsidR="007C6055" w:rsidRPr="00803DCA" w14:paraId="49BD87D6" w14:textId="77777777" w:rsidTr="00550A88">
        <w:tc>
          <w:tcPr>
            <w:tcW w:w="2718" w:type="dxa"/>
          </w:tcPr>
          <w:p w14:paraId="41219EE3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t xml:space="preserve">West </w:t>
            </w:r>
            <w:proofErr w:type="spellStart"/>
            <w:r w:rsidRPr="00803DCA">
              <w:rPr>
                <w:rFonts w:ascii="Times" w:hAnsi="Times"/>
                <w:sz w:val="20"/>
                <w:szCs w:val="20"/>
              </w:rPr>
              <w:t>Manggarai</w:t>
            </w:r>
            <w:proofErr w:type="spellEnd"/>
            <w:r w:rsidRPr="00803DCA">
              <w:rPr>
                <w:rFonts w:ascii="Times" w:hAnsi="Times"/>
                <w:sz w:val="20"/>
                <w:szCs w:val="20"/>
              </w:rPr>
              <w:t>/Komodo, Indonesia Regency (2013)</w:t>
            </w:r>
          </w:p>
        </w:tc>
        <w:tc>
          <w:tcPr>
            <w:tcW w:w="1682" w:type="dxa"/>
          </w:tcPr>
          <w:p w14:paraId="41D93AF0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7" w:type="dxa"/>
          </w:tcPr>
          <w:p w14:paraId="45B6E62C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81" w:type="dxa"/>
          </w:tcPr>
          <w:p w14:paraId="14A90FC9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4CF57C7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674B42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6" w:type="dxa"/>
          </w:tcPr>
          <w:p w14:paraId="42BECDE9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13" w:type="dxa"/>
          </w:tcPr>
          <w:p w14:paraId="2CEE408F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B2F6A6A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751254BF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44" w:type="dxa"/>
          </w:tcPr>
          <w:p w14:paraId="5B4A2756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96" w:type="dxa"/>
          </w:tcPr>
          <w:p w14:paraId="46D3E323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</w:tr>
      <w:tr w:rsidR="007C6055" w:rsidRPr="00803DCA" w14:paraId="64E5A73E" w14:textId="77777777" w:rsidTr="00550A88">
        <w:tc>
          <w:tcPr>
            <w:tcW w:w="2718" w:type="dxa"/>
          </w:tcPr>
          <w:p w14:paraId="0710F995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t xml:space="preserve">Raja </w:t>
            </w:r>
            <w:proofErr w:type="spellStart"/>
            <w:r w:rsidRPr="00803DCA">
              <w:rPr>
                <w:rFonts w:ascii="Times" w:hAnsi="Times"/>
                <w:sz w:val="20"/>
                <w:szCs w:val="20"/>
              </w:rPr>
              <w:t>Ampat</w:t>
            </w:r>
            <w:proofErr w:type="spellEnd"/>
            <w:r w:rsidRPr="00803DCA">
              <w:rPr>
                <w:rFonts w:ascii="Times" w:hAnsi="Times"/>
                <w:sz w:val="20"/>
                <w:szCs w:val="20"/>
              </w:rPr>
              <w:t>, Indonesia Regency (2012)</w:t>
            </w:r>
          </w:p>
        </w:tc>
        <w:tc>
          <w:tcPr>
            <w:tcW w:w="1682" w:type="dxa"/>
          </w:tcPr>
          <w:p w14:paraId="31437EA1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147" w:type="dxa"/>
          </w:tcPr>
          <w:p w14:paraId="055DB47E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81" w:type="dxa"/>
          </w:tcPr>
          <w:p w14:paraId="76E1FC9E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11" w:type="dxa"/>
          </w:tcPr>
          <w:p w14:paraId="56A5381A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07" w:type="dxa"/>
          </w:tcPr>
          <w:p w14:paraId="1B661D48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66" w:type="dxa"/>
          </w:tcPr>
          <w:p w14:paraId="377E12D9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213" w:type="dxa"/>
          </w:tcPr>
          <w:p w14:paraId="7AA5D171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177" w:type="dxa"/>
          </w:tcPr>
          <w:p w14:paraId="4660C83F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32" w:type="dxa"/>
          </w:tcPr>
          <w:p w14:paraId="09EEFDD2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44" w:type="dxa"/>
          </w:tcPr>
          <w:p w14:paraId="308C081A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96" w:type="dxa"/>
          </w:tcPr>
          <w:p w14:paraId="071FAABC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</w:tr>
      <w:tr w:rsidR="007C6055" w:rsidRPr="00803DCA" w14:paraId="1B23479E" w14:textId="77777777" w:rsidTr="00550A88">
        <w:tc>
          <w:tcPr>
            <w:tcW w:w="2718" w:type="dxa"/>
          </w:tcPr>
          <w:p w14:paraId="594DD129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t>Guam, USA Territory (2011)</w:t>
            </w:r>
          </w:p>
        </w:tc>
        <w:tc>
          <w:tcPr>
            <w:tcW w:w="1682" w:type="dxa"/>
          </w:tcPr>
          <w:p w14:paraId="195DF15B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147" w:type="dxa"/>
          </w:tcPr>
          <w:p w14:paraId="4400F345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81" w:type="dxa"/>
          </w:tcPr>
          <w:p w14:paraId="73817548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11" w:type="dxa"/>
          </w:tcPr>
          <w:p w14:paraId="487D357B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07" w:type="dxa"/>
          </w:tcPr>
          <w:p w14:paraId="06797FF0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66" w:type="dxa"/>
          </w:tcPr>
          <w:p w14:paraId="7E2DBBE7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213" w:type="dxa"/>
          </w:tcPr>
          <w:p w14:paraId="3B8E8315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177" w:type="dxa"/>
          </w:tcPr>
          <w:p w14:paraId="65478156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32" w:type="dxa"/>
          </w:tcPr>
          <w:p w14:paraId="0339AFBD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44" w:type="dxa"/>
          </w:tcPr>
          <w:p w14:paraId="5717A3ED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96" w:type="dxa"/>
          </w:tcPr>
          <w:p w14:paraId="40F892C4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</w:tr>
      <w:tr w:rsidR="007C6055" w:rsidRPr="00803DCA" w14:paraId="109FE319" w14:textId="77777777" w:rsidTr="00550A88">
        <w:tc>
          <w:tcPr>
            <w:tcW w:w="2718" w:type="dxa"/>
          </w:tcPr>
          <w:p w14:paraId="337F26C8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t>Christmas Island and Cocos (Keeling) Islands, Australian Indian Ocean Territories (2010)</w:t>
            </w:r>
          </w:p>
        </w:tc>
        <w:tc>
          <w:tcPr>
            <w:tcW w:w="1682" w:type="dxa"/>
          </w:tcPr>
          <w:p w14:paraId="2FFF8AD8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7" w:type="dxa"/>
          </w:tcPr>
          <w:p w14:paraId="797E3F2E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81" w:type="dxa"/>
          </w:tcPr>
          <w:p w14:paraId="7B4AC92F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F150B7A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5664DD1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6" w:type="dxa"/>
          </w:tcPr>
          <w:p w14:paraId="20C42691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13" w:type="dxa"/>
          </w:tcPr>
          <w:p w14:paraId="200841C6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7D00C23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036E984C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44" w:type="dxa"/>
          </w:tcPr>
          <w:p w14:paraId="44D55F92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96" w:type="dxa"/>
          </w:tcPr>
          <w:p w14:paraId="48C03436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</w:tr>
      <w:tr w:rsidR="007C6055" w:rsidRPr="00803DCA" w14:paraId="1FB214BE" w14:textId="77777777" w:rsidTr="00550A88">
        <w:tc>
          <w:tcPr>
            <w:tcW w:w="2718" w:type="dxa"/>
          </w:tcPr>
          <w:p w14:paraId="60D7E3A3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t>Hawaii, USA State (2009)</w:t>
            </w:r>
            <w:r w:rsidRPr="00803DCA">
              <w:rPr>
                <w:rFonts w:ascii="Times" w:hAnsi="Times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82" w:type="dxa"/>
          </w:tcPr>
          <w:p w14:paraId="5544CED6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7" w:type="dxa"/>
          </w:tcPr>
          <w:p w14:paraId="4BBFD3CA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81" w:type="dxa"/>
          </w:tcPr>
          <w:p w14:paraId="192CC361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5500F4B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B678CC8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6" w:type="dxa"/>
          </w:tcPr>
          <w:p w14:paraId="5E90BB02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13" w:type="dxa"/>
          </w:tcPr>
          <w:p w14:paraId="71631A35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1F16555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24C92DF2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44" w:type="dxa"/>
          </w:tcPr>
          <w:p w14:paraId="54F45C01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96" w:type="dxa"/>
          </w:tcPr>
          <w:p w14:paraId="3D7A80F5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</w:tr>
      <w:tr w:rsidR="007C6055" w:rsidRPr="00803DCA" w14:paraId="3E922FBA" w14:textId="77777777" w:rsidTr="00550A88">
        <w:tc>
          <w:tcPr>
            <w:tcW w:w="2718" w:type="dxa"/>
          </w:tcPr>
          <w:p w14:paraId="0DD2796B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lastRenderedPageBreak/>
              <w:t>Yap, Federated States of Micronesia (2008)</w:t>
            </w:r>
          </w:p>
        </w:tc>
        <w:tc>
          <w:tcPr>
            <w:tcW w:w="1682" w:type="dxa"/>
          </w:tcPr>
          <w:p w14:paraId="5E88C0C8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7" w:type="dxa"/>
          </w:tcPr>
          <w:p w14:paraId="3F589A5D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81" w:type="dxa"/>
          </w:tcPr>
          <w:p w14:paraId="4526B63B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929C41B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255355F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6" w:type="dxa"/>
          </w:tcPr>
          <w:p w14:paraId="29ED5734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13" w:type="dxa"/>
          </w:tcPr>
          <w:p w14:paraId="113729A1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C44C0C3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44A39FF4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44" w:type="dxa"/>
          </w:tcPr>
          <w:p w14:paraId="543C266F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96" w:type="dxa"/>
          </w:tcPr>
          <w:p w14:paraId="229B6584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</w:tr>
      <w:tr w:rsidR="007C6055" w:rsidRPr="00803DCA" w14:paraId="079FE465" w14:textId="77777777" w:rsidTr="00550A88">
        <w:tc>
          <w:tcPr>
            <w:tcW w:w="2718" w:type="dxa"/>
          </w:tcPr>
          <w:p w14:paraId="093DC3F2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t>Commonwealth of the Northern Mariana Islands, USA Territory (2007)</w:t>
            </w:r>
          </w:p>
        </w:tc>
        <w:tc>
          <w:tcPr>
            <w:tcW w:w="1682" w:type="dxa"/>
          </w:tcPr>
          <w:p w14:paraId="2192D86F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147" w:type="dxa"/>
          </w:tcPr>
          <w:p w14:paraId="1985D2AC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81" w:type="dxa"/>
          </w:tcPr>
          <w:p w14:paraId="3DEFDABD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11" w:type="dxa"/>
          </w:tcPr>
          <w:p w14:paraId="35A75EBA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07" w:type="dxa"/>
          </w:tcPr>
          <w:p w14:paraId="70E9C5C8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66" w:type="dxa"/>
          </w:tcPr>
          <w:p w14:paraId="53557D0C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213" w:type="dxa"/>
          </w:tcPr>
          <w:p w14:paraId="11AB04B6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177" w:type="dxa"/>
          </w:tcPr>
          <w:p w14:paraId="68E07B4D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32" w:type="dxa"/>
          </w:tcPr>
          <w:p w14:paraId="06E73A3A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44" w:type="dxa"/>
          </w:tcPr>
          <w:p w14:paraId="6FB18335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96" w:type="dxa"/>
          </w:tcPr>
          <w:p w14:paraId="080374AE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</w:tr>
      <w:tr w:rsidR="007C6055" w:rsidRPr="00803DCA" w14:paraId="177AE1BE" w14:textId="77777777" w:rsidTr="00550A88">
        <w:tc>
          <w:tcPr>
            <w:tcW w:w="2718" w:type="dxa"/>
          </w:tcPr>
          <w:p w14:paraId="1C09BE7A" w14:textId="77777777" w:rsidR="007C6055" w:rsidRPr="00803DCA" w:rsidRDefault="007C6055" w:rsidP="00550A88">
            <w:pPr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t>Florida, USA State (2006)</w:t>
            </w:r>
          </w:p>
        </w:tc>
        <w:tc>
          <w:tcPr>
            <w:tcW w:w="1682" w:type="dxa"/>
          </w:tcPr>
          <w:p w14:paraId="3CDD023F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147" w:type="dxa"/>
          </w:tcPr>
          <w:p w14:paraId="05AC0002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81" w:type="dxa"/>
          </w:tcPr>
          <w:p w14:paraId="32890D64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11" w:type="dxa"/>
          </w:tcPr>
          <w:p w14:paraId="4ED385CD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07" w:type="dxa"/>
          </w:tcPr>
          <w:p w14:paraId="23C0E676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66" w:type="dxa"/>
          </w:tcPr>
          <w:p w14:paraId="3A56004E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213" w:type="dxa"/>
          </w:tcPr>
          <w:p w14:paraId="10567619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177" w:type="dxa"/>
          </w:tcPr>
          <w:p w14:paraId="5FFD54AD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1032" w:type="dxa"/>
          </w:tcPr>
          <w:p w14:paraId="14A66883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44" w:type="dxa"/>
          </w:tcPr>
          <w:p w14:paraId="4F042023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  <w:tc>
          <w:tcPr>
            <w:tcW w:w="996" w:type="dxa"/>
          </w:tcPr>
          <w:p w14:paraId="6C51C18B" w14:textId="77777777" w:rsidR="007C6055" w:rsidRPr="00803DCA" w:rsidRDefault="007C6055" w:rsidP="00550A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3DCA">
              <w:rPr>
                <w:rFonts w:ascii="Times" w:hAnsi="Times"/>
                <w:sz w:val="20"/>
                <w:szCs w:val="20"/>
              </w:rPr>
              <w:sym w:font="Symbol" w:char="F0D6"/>
            </w:r>
          </w:p>
        </w:tc>
      </w:tr>
    </w:tbl>
    <w:p w14:paraId="6032ED65" w14:textId="77777777" w:rsidR="007C6055" w:rsidRPr="00803DCA" w:rsidRDefault="007C6055" w:rsidP="007C6055">
      <w:pPr>
        <w:rPr>
          <w:rFonts w:ascii="Times" w:hAnsi="Times"/>
        </w:rPr>
      </w:pPr>
    </w:p>
    <w:p w14:paraId="1CCA1E73" w14:textId="77777777" w:rsidR="00C01DB4" w:rsidRPr="007C6055" w:rsidRDefault="007C6055">
      <w:pPr>
        <w:rPr>
          <w:rFonts w:ascii="Times" w:hAnsi="Times"/>
        </w:rPr>
      </w:pPr>
      <w:r w:rsidRPr="00803DCA">
        <w:rPr>
          <w:rFonts w:ascii="Times" w:hAnsi="Times"/>
          <w:vertAlign w:val="superscript"/>
        </w:rPr>
        <w:t>1</w:t>
      </w:r>
      <w:r w:rsidRPr="00803DCA">
        <w:rPr>
          <w:rFonts w:ascii="Times" w:hAnsi="Times"/>
        </w:rPr>
        <w:t xml:space="preserve"> A bill is currently under consideration by Hawaii’s state legislature to expand protection to include all sharks and rays.</w:t>
      </w:r>
    </w:p>
    <w:sectPr w:rsidR="00C01DB4" w:rsidRPr="007C6055" w:rsidSect="007C6055">
      <w:pgSz w:w="15840" w:h="12240" w:orient="landscape"/>
      <w:pgMar w:top="567" w:right="1440" w:bottom="567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55"/>
    <w:rsid w:val="007C6055"/>
    <w:rsid w:val="00C01DB4"/>
    <w:rsid w:val="00C2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53D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55"/>
    <w:rPr>
      <w:rFonts w:eastAsiaTheme="minorEastAsi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055"/>
    <w:rPr>
      <w:rFonts w:eastAsiaTheme="minorEastAsia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1947</Characters>
  <Application>Microsoft Macintosh Word</Application>
  <DocSecurity>0</DocSecurity>
  <Lines>16</Lines>
  <Paragraphs>4</Paragraphs>
  <ScaleCrop>false</ScaleCrop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Lawson</dc:creator>
  <cp:keywords/>
  <dc:description/>
  <cp:lastModifiedBy>Keith Lawson</cp:lastModifiedBy>
  <cp:revision>1</cp:revision>
  <dcterms:created xsi:type="dcterms:W3CDTF">2016-02-05T22:26:00Z</dcterms:created>
  <dcterms:modified xsi:type="dcterms:W3CDTF">2016-02-05T22:31:00Z</dcterms:modified>
</cp:coreProperties>
</file>