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1C3" w:rsidRPr="00FB1E8F" w:rsidRDefault="00F031C3" w:rsidP="00F031C3">
      <w:pPr>
        <w:spacing w:line="480" w:lineRule="auto"/>
        <w:ind w:firstLineChars="100" w:firstLine="220"/>
        <w:rPr>
          <w:rFonts w:ascii="Times New Roman" w:hAnsi="Times New Roman" w:cs="Times New Roman"/>
          <w:sz w:val="22"/>
        </w:rPr>
      </w:pPr>
      <w:r w:rsidRPr="00CB1CEE">
        <w:rPr>
          <w:rFonts w:ascii="Times New Roman" w:hAnsi="Times New Roman" w:cs="Times New Roman"/>
          <w:sz w:val="22"/>
        </w:rPr>
        <w:t xml:space="preserve">The </w:t>
      </w:r>
      <w:r w:rsidR="00872BB9" w:rsidRPr="00CB1CEE">
        <w:rPr>
          <w:rFonts w:ascii="Times New Roman" w:hAnsi="Times New Roman" w:cs="Times New Roman"/>
          <w:sz w:val="22"/>
        </w:rPr>
        <w:t xml:space="preserve">sound propagation </w:t>
      </w:r>
      <w:r w:rsidRPr="00CB1CEE">
        <w:rPr>
          <w:rFonts w:ascii="Times New Roman" w:hAnsi="Times New Roman" w:cs="Times New Roman"/>
          <w:sz w:val="22"/>
        </w:rPr>
        <w:t>model was based on the assumptions that the water surface and the sediment bottom w</w:t>
      </w:r>
      <w:r>
        <w:rPr>
          <w:rFonts w:ascii="Times New Roman" w:hAnsi="Times New Roman" w:cs="Times New Roman" w:hint="eastAsia"/>
          <w:sz w:val="22"/>
        </w:rPr>
        <w:t>ere</w:t>
      </w:r>
      <w:r w:rsidRPr="00CB1CEE">
        <w:rPr>
          <w:rFonts w:ascii="Times New Roman" w:hAnsi="Times New Roman" w:cs="Times New Roman"/>
          <w:sz w:val="22"/>
        </w:rPr>
        <w:t xml:space="preserve"> flat</w:t>
      </w:r>
      <w:r>
        <w:rPr>
          <w:rFonts w:ascii="Times New Roman" w:hAnsi="Times New Roman" w:cs="Times New Roman" w:hint="eastAsia"/>
          <w:sz w:val="22"/>
        </w:rPr>
        <w:t>,</w:t>
      </w:r>
      <w:r w:rsidRPr="00CB1CEE">
        <w:rPr>
          <w:rFonts w:ascii="Times New Roman" w:hAnsi="Times New Roman" w:cs="Times New Roman"/>
          <w:sz w:val="22"/>
        </w:rPr>
        <w:t xml:space="preserve"> and the sound-speed profile </w:t>
      </w:r>
      <w:r>
        <w:rPr>
          <w:rFonts w:ascii="Times New Roman" w:hAnsi="Times New Roman" w:cs="Times New Roman" w:hint="eastAsia"/>
          <w:sz w:val="22"/>
        </w:rPr>
        <w:t>at each field site</w:t>
      </w:r>
      <w:r w:rsidRPr="00CB1CEE">
        <w:rPr>
          <w:rFonts w:ascii="Times New Roman" w:hAnsi="Times New Roman" w:cs="Times New Roman"/>
          <w:sz w:val="22"/>
        </w:rPr>
        <w:t xml:space="preserve"> was homogeneous. </w:t>
      </w:r>
      <w:r>
        <w:rPr>
          <w:rFonts w:ascii="Times New Roman" w:hAnsi="Times New Roman" w:cs="Times New Roman" w:hint="eastAsia"/>
          <w:sz w:val="22"/>
        </w:rPr>
        <w:t>A t</w:t>
      </w:r>
      <w:r w:rsidRPr="00CB1CEE">
        <w:rPr>
          <w:rFonts w:ascii="Times New Roman" w:hAnsi="Times New Roman" w:cs="Times New Roman"/>
          <w:sz w:val="22"/>
        </w:rPr>
        <w:t>est signal</w:t>
      </w:r>
      <w:r>
        <w:rPr>
          <w:rFonts w:ascii="Times New Roman" w:hAnsi="Times New Roman" w:cs="Times New Roman" w:hint="eastAsia"/>
          <w:sz w:val="22"/>
        </w:rPr>
        <w:t>, assumed to be the source signal</w:t>
      </w:r>
      <w:r w:rsidR="009E221F">
        <w:rPr>
          <w:rFonts w:ascii="Times New Roman" w:hAnsi="Times New Roman" w:cs="Times New Roman"/>
          <w:sz w:val="22"/>
        </w:rPr>
        <w:t xml:space="preserve">, </w:t>
      </w:r>
      <w:r w:rsidRPr="00CB1CEE">
        <w:rPr>
          <w:rFonts w:ascii="Times New Roman" w:hAnsi="Times New Roman" w:cs="Times New Roman"/>
          <w:sz w:val="22"/>
        </w:rPr>
        <w:t xml:space="preserve">was imported into the model and the received sound with </w:t>
      </w:r>
      <w:r>
        <w:rPr>
          <w:rFonts w:ascii="Times New Roman" w:hAnsi="Times New Roman" w:cs="Times New Roman" w:hint="eastAsia"/>
          <w:sz w:val="22"/>
        </w:rPr>
        <w:t>animal</w:t>
      </w:r>
      <w:r w:rsidR="009E221F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 xml:space="preserve"> i.e.</w:t>
      </w:r>
      <w:r w:rsidR="009E221F">
        <w:rPr>
          <w:rFonts w:ascii="Times New Roman" w:hAnsi="Times New Roman" w:cs="Times New Roman"/>
          <w:sz w:val="22"/>
        </w:rPr>
        <w:t>,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Pr="00CB1CEE">
        <w:rPr>
          <w:rFonts w:ascii="Times New Roman" w:hAnsi="Times New Roman" w:cs="Times New Roman"/>
          <w:sz w:val="22"/>
        </w:rPr>
        <w:t>sound source</w:t>
      </w:r>
      <w:r w:rsidR="009E221F">
        <w:rPr>
          <w:rFonts w:ascii="Times New Roman" w:hAnsi="Times New Roman" w:cs="Times New Roman"/>
          <w:sz w:val="22"/>
        </w:rPr>
        <w:t>,</w:t>
      </w:r>
      <w:r w:rsidRPr="00CB1CEE">
        <w:rPr>
          <w:rFonts w:ascii="Times New Roman" w:hAnsi="Times New Roman" w:cs="Times New Roman"/>
          <w:sz w:val="22"/>
        </w:rPr>
        <w:t xml:space="preserve"> at</w:t>
      </w:r>
      <w:r>
        <w:rPr>
          <w:rFonts w:ascii="Times New Roman" w:hAnsi="Times New Roman" w:cs="Times New Roman" w:hint="eastAsia"/>
          <w:sz w:val="22"/>
        </w:rPr>
        <w:t xml:space="preserve"> difference </w:t>
      </w:r>
      <w:r w:rsidRPr="00CB1CEE">
        <w:rPr>
          <w:rFonts w:ascii="Times New Roman" w:hAnsi="Times New Roman" w:cs="Times New Roman"/>
          <w:sz w:val="22"/>
        </w:rPr>
        <w:t>distance between hydrophone and animal</w:t>
      </w:r>
      <w:r>
        <w:rPr>
          <w:rFonts w:ascii="Times New Roman" w:hAnsi="Times New Roman" w:cs="Times New Roman" w:hint="eastAsia"/>
          <w:sz w:val="22"/>
        </w:rPr>
        <w:t xml:space="preserve"> and different </w:t>
      </w:r>
      <w:r w:rsidRPr="00CB1CEE">
        <w:rPr>
          <w:rFonts w:ascii="Times New Roman" w:hAnsi="Times New Roman" w:cs="Times New Roman"/>
          <w:sz w:val="22"/>
        </w:rPr>
        <w:t xml:space="preserve">animal depth </w:t>
      </w:r>
      <w:r>
        <w:rPr>
          <w:rFonts w:ascii="Times New Roman" w:hAnsi="Times New Roman" w:cs="Times New Roman" w:hint="eastAsia"/>
          <w:sz w:val="22"/>
        </w:rPr>
        <w:t>were</w:t>
      </w:r>
      <w:r w:rsidRPr="00CB1CEE">
        <w:rPr>
          <w:rFonts w:ascii="Times New Roman" w:hAnsi="Times New Roman" w:cs="Times New Roman"/>
          <w:sz w:val="22"/>
        </w:rPr>
        <w:t xml:space="preserve"> estimated for each </w:t>
      </w:r>
      <w:r>
        <w:rPr>
          <w:rFonts w:ascii="Times New Roman" w:hAnsi="Times New Roman" w:cs="Times New Roman" w:hint="eastAsia"/>
          <w:sz w:val="22"/>
        </w:rPr>
        <w:t>hydrophone depth</w:t>
      </w:r>
      <w:r w:rsidRPr="00CB1CEE">
        <w:rPr>
          <w:rFonts w:ascii="Times New Roman" w:hAnsi="Times New Roman" w:cs="Times New Roman"/>
          <w:sz w:val="22"/>
        </w:rPr>
        <w:t xml:space="preserve">. The </w:t>
      </w:r>
      <w:r>
        <w:rPr>
          <w:rFonts w:ascii="Times New Roman" w:hAnsi="Times New Roman" w:cs="Times New Roman" w:hint="eastAsia"/>
          <w:sz w:val="22"/>
        </w:rPr>
        <w:t>animal depth</w:t>
      </w:r>
      <w:r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ranges</w:t>
      </w:r>
      <w:r w:rsidRPr="00CB1CEE">
        <w:rPr>
          <w:rFonts w:ascii="Times New Roman" w:hAnsi="Times New Roman" w:cs="Times New Roman"/>
          <w:sz w:val="22"/>
        </w:rPr>
        <w:t xml:space="preserve"> from the water surface</w:t>
      </w:r>
      <w:r>
        <w:rPr>
          <w:rFonts w:ascii="Times New Roman" w:hAnsi="Times New Roman" w:cs="Times New Roman" w:hint="eastAsia"/>
          <w:sz w:val="22"/>
        </w:rPr>
        <w:t xml:space="preserve"> (0)</w:t>
      </w:r>
      <w:r w:rsidRPr="00CB1CEE">
        <w:rPr>
          <w:rFonts w:ascii="Times New Roman" w:hAnsi="Times New Roman" w:cs="Times New Roman"/>
          <w:sz w:val="22"/>
        </w:rPr>
        <w:t xml:space="preserve"> to the bottom at 1</w:t>
      </w:r>
      <w:r w:rsidR="009E221F">
        <w:rPr>
          <w:rFonts w:ascii="Times New Roman" w:hAnsi="Times New Roman" w:cs="Times New Roman" w:hint="eastAsia"/>
          <w:sz w:val="22"/>
        </w:rPr>
        <w:t xml:space="preserve"> </w:t>
      </w:r>
      <w:r w:rsidRPr="00CB1CEE">
        <w:rPr>
          <w:rFonts w:ascii="Times New Roman" w:hAnsi="Times New Roman" w:cs="Times New Roman"/>
          <w:sz w:val="22"/>
        </w:rPr>
        <w:t xml:space="preserve">m increments and the distance between hydrophone and animal was start at </w:t>
      </w:r>
      <w:r>
        <w:rPr>
          <w:rFonts w:ascii="Times New Roman" w:hAnsi="Times New Roman" w:cs="Times New Roman" w:hint="eastAsia"/>
          <w:sz w:val="22"/>
        </w:rPr>
        <w:t>1</w:t>
      </w:r>
      <w:r w:rsidR="009E221F">
        <w:rPr>
          <w:rFonts w:ascii="Times New Roman" w:hAnsi="Times New Roman" w:cs="Times New Roman" w:hint="eastAsia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m</w:t>
      </w:r>
      <w:r w:rsidRPr="00CB1CEE">
        <w:rPr>
          <w:rFonts w:ascii="Times New Roman" w:hAnsi="Times New Roman" w:cs="Times New Roman"/>
          <w:sz w:val="22"/>
        </w:rPr>
        <w:t xml:space="preserve"> and </w:t>
      </w:r>
      <w:r>
        <w:rPr>
          <w:rFonts w:ascii="Times New Roman" w:hAnsi="Times New Roman" w:cs="Times New Roman" w:hint="eastAsia"/>
          <w:sz w:val="22"/>
        </w:rPr>
        <w:t>with</w:t>
      </w:r>
      <w:r w:rsidRPr="00CB1CEE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 w:hint="eastAsia"/>
          <w:sz w:val="22"/>
        </w:rPr>
        <w:t>an</w:t>
      </w:r>
      <w:r w:rsidRPr="00CB1CEE">
        <w:rPr>
          <w:rFonts w:ascii="Times New Roman" w:hAnsi="Times New Roman" w:cs="Times New Roman"/>
          <w:sz w:val="22"/>
        </w:rPr>
        <w:t xml:space="preserve"> increment</w:t>
      </w:r>
      <w:r>
        <w:rPr>
          <w:rFonts w:ascii="Times New Roman" w:hAnsi="Times New Roman" w:cs="Times New Roman" w:hint="eastAsia"/>
          <w:sz w:val="22"/>
        </w:rPr>
        <w:t xml:space="preserve"> of 1 m</w:t>
      </w:r>
      <w:r w:rsidRPr="00CB1CEE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 w:hint="eastAsia"/>
          <w:sz w:val="22"/>
        </w:rPr>
        <w:t>The s</w:t>
      </w:r>
      <w:r w:rsidRPr="00CB1CEE">
        <w:rPr>
          <w:rFonts w:ascii="Times New Roman" w:hAnsi="Times New Roman" w:cs="Times New Roman"/>
          <w:sz w:val="22"/>
        </w:rPr>
        <w:t>ignal at the receiver</w:t>
      </w:r>
      <w:r>
        <w:rPr>
          <w:rFonts w:ascii="Times New Roman" w:hAnsi="Times New Roman" w:cs="Times New Roman" w:hint="eastAsia"/>
          <w:sz w:val="22"/>
        </w:rPr>
        <w:t xml:space="preserve"> was</w:t>
      </w:r>
      <w:r w:rsidRPr="00CB1CEE">
        <w:rPr>
          <w:rFonts w:ascii="Times New Roman" w:hAnsi="Times New Roman" w:cs="Times New Roman"/>
          <w:sz w:val="22"/>
        </w:rPr>
        <w:t xml:space="preserve"> estimated as the sum of the direct path signal and multipath propagated signal after </w:t>
      </w:r>
      <w:r>
        <w:rPr>
          <w:rFonts w:ascii="Times New Roman" w:hAnsi="Times New Roman" w:cs="Times New Roman" w:hint="eastAsia"/>
          <w:sz w:val="22"/>
        </w:rPr>
        <w:t xml:space="preserve">accounting for </w:t>
      </w:r>
      <w:r w:rsidRPr="00CB1CEE">
        <w:rPr>
          <w:rFonts w:ascii="Times New Roman" w:hAnsi="Times New Roman" w:cs="Times New Roman"/>
          <w:sz w:val="22"/>
        </w:rPr>
        <w:t>absorption, refraction</w:t>
      </w:r>
      <w:r w:rsidR="009E221F">
        <w:rPr>
          <w:rFonts w:ascii="Times New Roman" w:hAnsi="Times New Roman" w:cs="Times New Roman"/>
          <w:sz w:val="22"/>
        </w:rPr>
        <w:t>,</w:t>
      </w:r>
      <w:r w:rsidRPr="00CB1CEE">
        <w:rPr>
          <w:rFonts w:ascii="Times New Roman" w:hAnsi="Times New Roman" w:cs="Times New Roman"/>
          <w:sz w:val="22"/>
        </w:rPr>
        <w:t xml:space="preserve"> and reflections from the surface and or bottom boundaries</w:t>
      </w:r>
      <w:r>
        <w:rPr>
          <w:rFonts w:ascii="Times New Roman" w:hAnsi="Times New Roman" w:cs="Times New Roman" w:hint="eastAsia"/>
          <w:sz w:val="22"/>
        </w:rPr>
        <w:t xml:space="preserve"> </w:t>
      </w:r>
      <w:r w:rsidR="003121E9">
        <w:rPr>
          <w:rFonts w:ascii="Times New Roman" w:hAnsi="Times New Roman" w:cs="Times New Roman"/>
          <w:sz w:val="22"/>
        </w:rPr>
        <w:fldChar w:fldCharType="begin"/>
      </w:r>
      <w:r w:rsidR="00C869C5">
        <w:rPr>
          <w:rFonts w:ascii="Times New Roman" w:hAnsi="Times New Roman" w:cs="Times New Roman"/>
          <w:sz w:val="22"/>
        </w:rPr>
        <w:instrText xml:space="preserve"> ADDIN EN.CITE &lt;EndNote&gt;&lt;Cite&gt;&lt;Author&gt;Urick&lt;/Author&gt;&lt;Year&gt;1983&lt;/Year&gt;&lt;RecNum&gt;790&lt;/RecNum&gt;&lt;DisplayText&gt;[1]&lt;/DisplayText&gt;&lt;record&gt;&lt;rec-number&gt;790&lt;/rec-number&gt;&lt;foreign-keys&gt;&lt;key app="EN" db-id="p55ddr59crr9vje2vrjvwft0x5svxzppsfr9"&gt;790&lt;/key&gt;&lt;/foreign-keys&gt;&lt;ref-type name="Book"&gt;6&lt;/ref-type&gt;&lt;contributors&gt;&lt;authors&gt;&lt;author&gt;Urick, R. J.&lt;/author&gt;&lt;/authors&gt;&lt;/contributors&gt;&lt;titles&gt;&lt;title&gt;Principles of underwater sound&lt;/title&gt;&lt;/titles&gt;&lt;section&gt;&lt;style face="normal" font="default" charset="134" size="100%"&gt;423&lt;/style&gt;&lt;/section&gt;&lt;dates&gt;&lt;year&gt;&lt;style face="normal" font="default" charset="134" size="100%"&gt;1983&lt;/style&gt;&lt;/year&gt;&lt;/dates&gt;&lt;pub-location&gt;New York&lt;/pub-location&gt;&lt;publisher&gt;McGraw-Hill&lt;/publisher&gt;&lt;urls&gt;&lt;/urls&gt;&lt;/record&gt;&lt;/Cite&gt;&lt;Cite&gt;&lt;Author&gt;Urick&lt;/Author&gt;&lt;Year&gt;1983&lt;/Year&gt;&lt;RecNum&gt;790&lt;/RecNum&gt;&lt;record&gt;&lt;rec-number&gt;790&lt;/rec-number&gt;&lt;foreign-keys&gt;&lt;key app="EN" db-id="p55ddr59crr9vje2vrjvwft0x5svxzppsfr9"&gt;790&lt;/key&gt;&lt;/foreign-keys&gt;&lt;ref-type name="Book"&gt;6&lt;/ref-type&gt;&lt;contributors&gt;&lt;authors&gt;&lt;author&gt;Urick, R. J.&lt;/author&gt;&lt;/authors&gt;&lt;/contributors&gt;&lt;titles&gt;&lt;title&gt;Principles of underwater sound&lt;/title&gt;&lt;/titles&gt;&lt;section&gt;&lt;style face="normal" font="default" charset="134" size="100%"&gt;423&lt;/style&gt;&lt;/section&gt;&lt;dates&gt;&lt;year&gt;&lt;style face="normal" font="default" charset="134" size="100%"&gt;1983&lt;/style&gt;&lt;/year&gt;&lt;/dates&gt;&lt;pub-location&gt;New York&lt;/pub-location&gt;&lt;publisher&gt;McGraw-Hill&lt;/publisher&gt;&lt;urls&gt;&lt;/urls&gt;&lt;/record&gt;&lt;/Cite&gt;&lt;/EndNote&gt;</w:instrText>
      </w:r>
      <w:r w:rsidR="003121E9">
        <w:rPr>
          <w:rFonts w:ascii="Times New Roman" w:hAnsi="Times New Roman" w:cs="Times New Roman"/>
          <w:sz w:val="22"/>
        </w:rPr>
        <w:fldChar w:fldCharType="separate"/>
      </w:r>
      <w:r w:rsidR="00C869C5">
        <w:rPr>
          <w:rFonts w:ascii="Times New Roman" w:hAnsi="Times New Roman" w:cs="Times New Roman"/>
          <w:noProof/>
          <w:sz w:val="22"/>
        </w:rPr>
        <w:t>[</w:t>
      </w:r>
      <w:hyperlink w:anchor="_ENREF_1" w:tooltip="Urick, 1983 #790" w:history="1">
        <w:r w:rsidR="00C869C5">
          <w:rPr>
            <w:rFonts w:ascii="Times New Roman" w:hAnsi="Times New Roman" w:cs="Times New Roman"/>
            <w:noProof/>
            <w:sz w:val="22"/>
          </w:rPr>
          <w:t>1</w:t>
        </w:r>
      </w:hyperlink>
      <w:r w:rsidR="00C869C5">
        <w:rPr>
          <w:rFonts w:ascii="Times New Roman" w:hAnsi="Times New Roman" w:cs="Times New Roman"/>
          <w:noProof/>
          <w:sz w:val="22"/>
        </w:rPr>
        <w:t>]</w:t>
      </w:r>
      <w:r w:rsidR="003121E9">
        <w:rPr>
          <w:rFonts w:ascii="Times New Roman" w:hAnsi="Times New Roman" w:cs="Times New Roman"/>
          <w:sz w:val="22"/>
        </w:rPr>
        <w:fldChar w:fldCharType="end"/>
      </w:r>
      <w:r>
        <w:rPr>
          <w:rFonts w:ascii="Times New Roman" w:hAnsi="Times New Roman" w:cs="Times New Roman" w:hint="eastAsia"/>
          <w:sz w:val="22"/>
        </w:rPr>
        <w:t xml:space="preserve"> using </w:t>
      </w:r>
      <w:r w:rsidRPr="002F2A2F">
        <w:rPr>
          <w:rFonts w:ascii="Times New Roman" w:hAnsi="Times New Roman" w:cs="Times New Roman"/>
          <w:sz w:val="22"/>
        </w:rPr>
        <w:t>following equations:</w:t>
      </w:r>
      <w:r w:rsidRPr="00FB1E8F">
        <w:rPr>
          <w:rFonts w:ascii="Times New Roman" w:hAnsi="Times New Roman" w:cs="Times New Roman"/>
          <w:sz w:val="22"/>
        </w:rPr>
        <w:t xml:space="preserve"> </w:t>
      </w:r>
    </w:p>
    <w:p w:rsidR="00F031C3" w:rsidRPr="00170841" w:rsidRDefault="00F031C3" w:rsidP="00F031C3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object w:dxaOrig="3460" w:dyaOrig="4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2.8pt;height:23.15pt" o:ole="">
            <v:imagedata r:id="rId6" o:title=""/>
          </v:shape>
          <o:OLEObject Type="Embed" ProgID="Unknown" ShapeID="_x0000_i1025" DrawAspect="Content" ObjectID="_1515079381" r:id="rId7"/>
        </w:objec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 (1)</w:t>
      </w:r>
    </w:p>
    <w:p w:rsidR="00F031C3" w:rsidRPr="00170841" w:rsidRDefault="00F031C3" w:rsidP="00F031C3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t>Where :</w:t>
      </w:r>
    </w:p>
    <w:p w:rsidR="00F031C3" w:rsidRPr="00170841" w:rsidRDefault="00F031C3" w:rsidP="00F031C3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object w:dxaOrig="1200" w:dyaOrig="380">
          <v:shape id="_x0000_i1026" type="#_x0000_t75" style="width:60.1pt;height:18.8pt" o:ole="">
            <v:imagedata r:id="rId8" o:title=""/>
          </v:shape>
          <o:OLEObject Type="Embed" ProgID="Unknown" ShapeID="_x0000_i1026" DrawAspect="Content" ObjectID="_1515079382" r:id="rId9"/>
        </w:object>
      </w:r>
      <w:r w:rsidR="001B29F0">
        <w:rPr>
          <w:rFonts w:ascii="Times New Roman" w:hAnsi="Times New Roman" w:cs="Times New Roman" w:hint="eastAsia"/>
          <w:color w:val="000000" w:themeColor="text1"/>
          <w:szCs w:val="21"/>
        </w:rPr>
        <w:t xml:space="preserve">                    (2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)</w:t>
      </w:r>
    </w:p>
    <w:p w:rsidR="00F031C3" w:rsidRPr="00170841" w:rsidRDefault="00F031C3" w:rsidP="00F031C3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object w:dxaOrig="5420" w:dyaOrig="420">
          <v:shape id="_x0000_i1027" type="#_x0000_t75" style="width:270.45pt;height:21.3pt" o:ole="">
            <v:imagedata r:id="rId10" o:title=""/>
          </v:shape>
          <o:OLEObject Type="Embed" ProgID="Unknown" ShapeID="_x0000_i1027" DrawAspect="Content" ObjectID="_1515079383" r:id="rId11"/>
        </w:objec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 (</w:t>
      </w:r>
      <w:r w:rsidR="001B29F0">
        <w:rPr>
          <w:rFonts w:ascii="Times New Roman" w:hAnsi="Times New Roman" w:cs="Times New Roman" w:hint="eastAsia"/>
          <w:color w:val="000000" w:themeColor="text1"/>
          <w:szCs w:val="21"/>
        </w:rPr>
        <w:t>3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)</w:t>
      </w:r>
    </w:p>
    <w:p w:rsidR="00F031C3" w:rsidRPr="00170841" w:rsidRDefault="00F031C3" w:rsidP="00F031C3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object w:dxaOrig="5460" w:dyaOrig="420">
          <v:shape id="_x0000_i1028" type="#_x0000_t75" style="width:272.35pt;height:21.3pt" o:ole="">
            <v:imagedata r:id="rId12" o:title=""/>
          </v:shape>
          <o:OLEObject Type="Embed" ProgID="Unknown" ShapeID="_x0000_i1028" DrawAspect="Content" ObjectID="_1515079384" r:id="rId13"/>
        </w:objec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 (</w:t>
      </w:r>
      <w:r w:rsidR="001B29F0">
        <w:rPr>
          <w:rFonts w:ascii="Times New Roman" w:hAnsi="Times New Roman" w:cs="Times New Roman" w:hint="eastAsia"/>
          <w:color w:val="000000" w:themeColor="text1"/>
          <w:szCs w:val="21"/>
        </w:rPr>
        <w:t>4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)</w:t>
      </w:r>
    </w:p>
    <w:p w:rsidR="00F031C3" w:rsidRPr="00170841" w:rsidRDefault="00F031C3" w:rsidP="00F031C3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object w:dxaOrig="7420" w:dyaOrig="360">
          <v:shape id="_x0000_i1029" type="#_x0000_t75" style="width:371.25pt;height:18.15pt" o:ole="">
            <v:imagedata r:id="rId14" o:title=""/>
          </v:shape>
          <o:OLEObject Type="Embed" ProgID="Unknown" ShapeID="_x0000_i1029" DrawAspect="Content" ObjectID="_1515079385" r:id="rId15"/>
        </w:objec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(</w:t>
      </w:r>
      <w:r w:rsidR="001B29F0">
        <w:rPr>
          <w:rFonts w:ascii="Times New Roman" w:hAnsi="Times New Roman" w:cs="Times New Roman" w:hint="eastAsia"/>
          <w:color w:val="000000" w:themeColor="text1"/>
          <w:szCs w:val="21"/>
        </w:rPr>
        <w:t>5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)</w:t>
      </w:r>
    </w:p>
    <w:p w:rsidR="00F031C3" w:rsidRPr="00170841" w:rsidRDefault="00F031C3" w:rsidP="00F031C3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object w:dxaOrig="7479" w:dyaOrig="360">
          <v:shape id="_x0000_i1030" type="#_x0000_t75" style="width:373.75pt;height:18.15pt" o:ole="">
            <v:imagedata r:id="rId16" o:title=""/>
          </v:shape>
          <o:OLEObject Type="Embed" ProgID="Unknown" ShapeID="_x0000_i1030" DrawAspect="Content" ObjectID="_1515079386" r:id="rId17"/>
        </w:objec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(</w:t>
      </w:r>
      <w:r w:rsidR="001B29F0">
        <w:rPr>
          <w:rFonts w:ascii="Times New Roman" w:hAnsi="Times New Roman" w:cs="Times New Roman" w:hint="eastAsia"/>
          <w:color w:val="000000" w:themeColor="text1"/>
          <w:szCs w:val="21"/>
        </w:rPr>
        <w:t>6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)</w:t>
      </w:r>
    </w:p>
    <w:p w:rsidR="00F031C3" w:rsidRPr="00170841" w:rsidRDefault="00F031C3" w:rsidP="00F031C3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object w:dxaOrig="2439" w:dyaOrig="380">
          <v:shape id="_x0000_i1031" type="#_x0000_t75" style="width:122.1pt;height:18.8pt" o:ole="">
            <v:imagedata r:id="rId18" o:title=""/>
          </v:shape>
          <o:OLEObject Type="Embed" ProgID="Unknown" ShapeID="_x0000_i1031" DrawAspect="Content" ObjectID="_1515079387" r:id="rId19"/>
        </w:objec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(</w:t>
      </w:r>
      <w:r w:rsidR="001B29F0">
        <w:rPr>
          <w:rFonts w:ascii="Times New Roman" w:hAnsi="Times New Roman" w:cs="Times New Roman" w:hint="eastAsia"/>
          <w:color w:val="000000" w:themeColor="text1"/>
          <w:szCs w:val="21"/>
        </w:rPr>
        <w:t>7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)</w:t>
      </w:r>
    </w:p>
    <w:p w:rsidR="00F031C3" w:rsidRPr="00170841" w:rsidRDefault="00F031C3" w:rsidP="00F031C3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object w:dxaOrig="2439" w:dyaOrig="380">
          <v:shape id="_x0000_i1032" type="#_x0000_t75" style="width:122.1pt;height:18.8pt" o:ole="">
            <v:imagedata r:id="rId20" o:title=""/>
          </v:shape>
          <o:OLEObject Type="Embed" ProgID="Unknown" ShapeID="_x0000_i1032" DrawAspect="Content" ObjectID="_1515079388" r:id="rId21"/>
        </w:objec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(</w:t>
      </w:r>
      <w:r w:rsidR="001B29F0">
        <w:rPr>
          <w:rFonts w:ascii="Times New Roman" w:hAnsi="Times New Roman" w:cs="Times New Roman" w:hint="eastAsia"/>
          <w:color w:val="000000" w:themeColor="text1"/>
          <w:szCs w:val="21"/>
        </w:rPr>
        <w:t>8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)</w:t>
      </w:r>
    </w:p>
    <w:p w:rsidR="00F031C3" w:rsidRPr="00170841" w:rsidRDefault="00F031C3" w:rsidP="00F031C3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object w:dxaOrig="2360" w:dyaOrig="460">
          <v:shape id="_x0000_i1033" type="#_x0000_t75" style="width:117.7pt;height:23.15pt" o:ole="">
            <v:imagedata r:id="rId22" o:title=""/>
          </v:shape>
          <o:OLEObject Type="Embed" ProgID="Unknown" ShapeID="_x0000_i1033" DrawAspect="Content" ObjectID="_1515079389" r:id="rId23"/>
        </w:objec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 (</w:t>
      </w:r>
      <w:r w:rsidR="001B29F0">
        <w:rPr>
          <w:rFonts w:ascii="Times New Roman" w:hAnsi="Times New Roman" w:cs="Times New Roman" w:hint="eastAsia"/>
          <w:color w:val="000000" w:themeColor="text1"/>
          <w:szCs w:val="21"/>
        </w:rPr>
        <w:t>9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)</w:t>
      </w:r>
    </w:p>
    <w:p w:rsidR="00F031C3" w:rsidRPr="00170841" w:rsidRDefault="00F031C3" w:rsidP="00F031C3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object w:dxaOrig="2360" w:dyaOrig="460">
          <v:shape id="_x0000_i1034" type="#_x0000_t75" style="width:117.7pt;height:23.15pt" o:ole="">
            <v:imagedata r:id="rId24" o:title=""/>
          </v:shape>
          <o:OLEObject Type="Embed" ProgID="Unknown" ShapeID="_x0000_i1034" DrawAspect="Content" ObjectID="_1515079390" r:id="rId25"/>
        </w:objec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 (</w:t>
      </w:r>
      <w:r w:rsidR="001B29F0">
        <w:rPr>
          <w:rFonts w:ascii="Times New Roman" w:hAnsi="Times New Roman" w:cs="Times New Roman" w:hint="eastAsia"/>
          <w:color w:val="000000" w:themeColor="text1"/>
          <w:szCs w:val="21"/>
        </w:rPr>
        <w:t>10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)</w:t>
      </w:r>
    </w:p>
    <w:p w:rsidR="00F031C3" w:rsidRPr="00170841" w:rsidRDefault="00F031C3" w:rsidP="00F031C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object w:dxaOrig="2420" w:dyaOrig="360">
          <v:shape id="_x0000_i1035" type="#_x0000_t75" style="width:121.45pt;height:18.15pt" o:ole="">
            <v:imagedata r:id="rId26" o:title=""/>
          </v:shape>
          <o:OLEObject Type="Embed" ProgID="Unknown" ShapeID="_x0000_i1035" DrawAspect="Content" ObjectID="_1515079391" r:id="rId27"/>
        </w:objec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 (</w:t>
      </w:r>
      <w:r w:rsidR="001B29F0">
        <w:rPr>
          <w:rFonts w:ascii="Times New Roman" w:hAnsi="Times New Roman" w:cs="Times New Roman" w:hint="eastAsia"/>
          <w:color w:val="000000" w:themeColor="text1"/>
          <w:szCs w:val="21"/>
        </w:rPr>
        <w:t>11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)</w:t>
      </w:r>
    </w:p>
    <w:p w:rsidR="00F031C3" w:rsidRPr="00170841" w:rsidRDefault="00F031C3" w:rsidP="00F031C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object w:dxaOrig="2420" w:dyaOrig="360">
          <v:shape id="_x0000_i1036" type="#_x0000_t75" style="width:121.45pt;height:18.15pt" o:ole="">
            <v:imagedata r:id="rId28" o:title=""/>
          </v:shape>
          <o:OLEObject Type="Embed" ProgID="Unknown" ShapeID="_x0000_i1036" DrawAspect="Content" ObjectID="_1515079392" r:id="rId29"/>
        </w:objec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 (</w:t>
      </w:r>
      <w:r w:rsidR="001B29F0">
        <w:rPr>
          <w:rFonts w:ascii="Times New Roman" w:hAnsi="Times New Roman" w:cs="Times New Roman" w:hint="eastAsia"/>
          <w:color w:val="000000" w:themeColor="text1"/>
          <w:szCs w:val="21"/>
        </w:rPr>
        <w:t>12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)</w:t>
      </w:r>
    </w:p>
    <w:p w:rsidR="00F031C3" w:rsidRPr="00170841" w:rsidRDefault="00F031C3" w:rsidP="00F031C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object w:dxaOrig="4400" w:dyaOrig="380">
          <v:shape id="_x0000_i1037" type="#_x0000_t75" style="width:219.75pt;height:18.8pt" o:ole="">
            <v:imagedata r:id="rId30" o:title=""/>
          </v:shape>
          <o:OLEObject Type="Embed" ProgID="Unknown" ShapeID="_x0000_i1037" DrawAspect="Content" ObjectID="_1515079393" r:id="rId31"/>
        </w:objec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 (</w:t>
      </w:r>
      <w:r w:rsidR="001B29F0">
        <w:rPr>
          <w:rFonts w:ascii="Times New Roman" w:hAnsi="Times New Roman" w:cs="Times New Roman" w:hint="eastAsia"/>
          <w:color w:val="000000" w:themeColor="text1"/>
          <w:szCs w:val="21"/>
        </w:rPr>
        <w:t>13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)</w:t>
      </w:r>
    </w:p>
    <w:p w:rsidR="00F031C3" w:rsidRPr="00170841" w:rsidRDefault="00F031C3" w:rsidP="00F031C3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if m was even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, or:</w:t>
      </w:r>
    </w:p>
    <w:p w:rsidR="00F031C3" w:rsidRPr="00170841" w:rsidRDefault="00F031C3" w:rsidP="00F031C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object w:dxaOrig="2860" w:dyaOrig="360">
          <v:shape id="_x0000_i1038" type="#_x0000_t75" style="width:143.35pt;height:18.15pt" o:ole="">
            <v:imagedata r:id="rId32" o:title=""/>
          </v:shape>
          <o:OLEObject Type="Embed" ProgID="Unknown" ShapeID="_x0000_i1038" DrawAspect="Content" ObjectID="_1515079394" r:id="rId33"/>
        </w:objec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  (</w:t>
      </w:r>
      <w:r w:rsidR="001B29F0">
        <w:rPr>
          <w:rFonts w:ascii="Times New Roman" w:hAnsi="Times New Roman" w:cs="Times New Roman" w:hint="eastAsia"/>
          <w:color w:val="000000" w:themeColor="text1"/>
          <w:szCs w:val="21"/>
        </w:rPr>
        <w:t>14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)</w:t>
      </w:r>
    </w:p>
    <w:p w:rsidR="00F031C3" w:rsidRPr="00170841" w:rsidRDefault="00F031C3" w:rsidP="00F031C3">
      <w:pPr>
        <w:autoSpaceDE w:val="0"/>
        <w:autoSpaceDN w:val="0"/>
        <w:adjustRightInd w:val="0"/>
        <w:spacing w:line="48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object w:dxaOrig="2860" w:dyaOrig="360">
          <v:shape id="_x0000_i1039" type="#_x0000_t75" style="width:143.35pt;height:18.15pt" o:ole="">
            <v:imagedata r:id="rId34" o:title=""/>
          </v:shape>
          <o:OLEObject Type="Embed" ProgID="Unknown" ShapeID="_x0000_i1039" DrawAspect="Content" ObjectID="_1515079395" r:id="rId35"/>
        </w:objec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  (</w:t>
      </w:r>
      <w:r w:rsidR="001B29F0">
        <w:rPr>
          <w:rFonts w:ascii="Times New Roman" w:hAnsi="Times New Roman" w:cs="Times New Roman" w:hint="eastAsia"/>
          <w:color w:val="000000" w:themeColor="text1"/>
          <w:szCs w:val="21"/>
        </w:rPr>
        <w:t>15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)</w:t>
      </w:r>
    </w:p>
    <w:p w:rsidR="00F031C3" w:rsidRPr="00170841" w:rsidRDefault="00F031C3" w:rsidP="00F031C3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object w:dxaOrig="2920" w:dyaOrig="380">
          <v:shape id="_x0000_i1040" type="#_x0000_t75" style="width:145.25pt;height:18.8pt" o:ole="">
            <v:imagedata r:id="rId36" o:title=""/>
          </v:shape>
          <o:OLEObject Type="Embed" ProgID="Unknown" ShapeID="_x0000_i1040" DrawAspect="Content" ObjectID="_1515079396" r:id="rId37"/>
        </w:objec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 (</w:t>
      </w:r>
      <w:r w:rsidR="001B29F0">
        <w:rPr>
          <w:rFonts w:ascii="Times New Roman" w:hAnsi="Times New Roman" w:cs="Times New Roman" w:hint="eastAsia"/>
          <w:color w:val="000000" w:themeColor="text1"/>
          <w:szCs w:val="21"/>
        </w:rPr>
        <w:t>16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)</w:t>
      </w:r>
    </w:p>
    <w:p w:rsidR="00F031C3" w:rsidRPr="00170841" w:rsidRDefault="00F031C3" w:rsidP="00F031C3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object w:dxaOrig="2920" w:dyaOrig="380">
          <v:shape id="_x0000_i1041" type="#_x0000_t75" style="width:145.25pt;height:18.8pt" o:ole="">
            <v:imagedata r:id="rId38" o:title=""/>
          </v:shape>
          <o:OLEObject Type="Embed" ProgID="Unknown" ShapeID="_x0000_i1041" DrawAspect="Content" ObjectID="_1515079397" r:id="rId39"/>
        </w:object>
      </w:r>
      <w:r w:rsidR="001B29F0">
        <w:rPr>
          <w:rFonts w:ascii="Times New Roman" w:hAnsi="Times New Roman" w:cs="Times New Roman" w:hint="eastAsia"/>
          <w:color w:val="000000" w:themeColor="text1"/>
          <w:szCs w:val="21"/>
        </w:rPr>
        <w:t xml:space="preserve">   (17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)</w:t>
      </w:r>
    </w:p>
    <w:p w:rsidR="00F031C3" w:rsidRPr="00170841" w:rsidRDefault="00F031C3" w:rsidP="00F031C3">
      <w:pPr>
        <w:autoSpaceDE w:val="0"/>
        <w:autoSpaceDN w:val="0"/>
        <w:adjustRightInd w:val="0"/>
        <w:spacing w:line="480" w:lineRule="auto"/>
        <w:ind w:firstLineChars="50" w:firstLine="105"/>
        <w:rPr>
          <w:rFonts w:ascii="Times New Roman" w:hAnsi="Times New Roman" w:cs="Times New Roman"/>
          <w:color w:val="000000" w:themeColor="text1"/>
          <w:kern w:val="0"/>
          <w:szCs w:val="21"/>
        </w:rPr>
      </w:pPr>
      <w:r>
        <w:rPr>
          <w:rFonts w:ascii="Times New Roman" w:hAnsi="Times New Roman" w:cs="Times New Roman"/>
          <w:color w:val="000000" w:themeColor="text1"/>
          <w:szCs w:val="21"/>
        </w:rPr>
        <w:t>I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f m was odd, and w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here 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>S</w:t>
      </w:r>
      <w:r w:rsidRPr="00A4034D">
        <w:rPr>
          <w:rFonts w:ascii="Times New Roman" w:hAnsi="Times New Roman" w:cs="Times New Roman"/>
          <w:i/>
          <w:color w:val="000000" w:themeColor="text1"/>
          <w:szCs w:val="21"/>
          <w:vertAlign w:val="subscript"/>
        </w:rPr>
        <w:t>r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was the signal at the receiver, 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>S</w:t>
      </w:r>
      <w:r w:rsidRPr="00A4034D">
        <w:rPr>
          <w:rFonts w:ascii="Times New Roman" w:hAnsi="Times New Roman" w:cs="Times New Roman"/>
          <w:i/>
          <w:color w:val="000000" w:themeColor="text1"/>
          <w:szCs w:val="21"/>
          <w:vertAlign w:val="subscript"/>
        </w:rPr>
        <w:t>dp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was the direct path signal, 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S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  <w:vertAlign w:val="subscript"/>
        </w:rPr>
        <w:t>sp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was defined as the multipath propagation signal with the initial reflection point at the air–water interface, 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S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  <w:vertAlign w:val="subscript"/>
        </w:rPr>
        <w:t>bp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was defined as the multipath propagation signal with the first reflection point at the water–bottom interface, 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m</w:t>
      </w:r>
      <w:r w:rsidRPr="00170841">
        <w:rPr>
          <w:rFonts w:ascii="Times New Roman" w:hAnsi="Times New Roman" w:cs="Times New Roman"/>
          <w:i/>
          <w:iCs/>
          <w:color w:val="000000" w:themeColor="text1"/>
          <w:kern w:val="0"/>
          <w:szCs w:val="21"/>
        </w:rPr>
        <w:t xml:space="preserve">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>was the total number of signal reflection points at the air–water and water–bottom interfaces for a multipath propagation signal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,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>j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was t</w:t>
      </w:r>
      <w:r>
        <w:rPr>
          <w:rFonts w:ascii="Times New Roman" w:hAnsi="Times New Roman" w:cs="Times New Roman"/>
          <w:color w:val="000000" w:themeColor="text1"/>
          <w:szCs w:val="21"/>
        </w:rPr>
        <w:t>he maximum reflection boundar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y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in consideration and was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conservatively 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defined as 20 in this study. 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>S(t)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was the signal at the source in volts, 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r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  <w:vertAlign w:val="subscript"/>
        </w:rPr>
        <w:t>0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</w:rPr>
        <w:t xml:space="preserve">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>was the length of the direct sound path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in m,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>Rs(m)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and 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>Rb(m)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were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the reflective </w:t>
      </w:r>
      <w:hyperlink r:id="rId40" w:history="1">
        <w:r w:rsidRPr="00170841">
          <w:rPr>
            <w:rFonts w:ascii="Times New Roman" w:hAnsi="Times New Roman" w:cs="Times New Roman"/>
            <w:color w:val="000000" w:themeColor="text1"/>
            <w:kern w:val="0"/>
            <w:szCs w:val="21"/>
          </w:rPr>
          <w:t>coefficient</w:t>
        </w:r>
      </w:hyperlink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at the air–water interface and water-bottom interface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respectively</w:t>
      </w:r>
      <w:r w:rsidR="009E221F">
        <w:rPr>
          <w:rFonts w:ascii="Times New Roman" w:hAnsi="Times New Roman" w:cs="Times New Roman"/>
          <w:color w:val="000000" w:themeColor="text1"/>
          <w:kern w:val="0"/>
          <w:szCs w:val="21"/>
        </w:rPr>
        <w:t>,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for multipath propagation with total number of m reflection points, 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>ns</w:t>
      </w:r>
      <w:r w:rsidRPr="00A4034D">
        <w:rPr>
          <w:rFonts w:ascii="Times New Roman" w:hAnsi="Times New Roman" w:cs="Times New Roman"/>
          <w:i/>
          <w:color w:val="000000" w:themeColor="text1"/>
          <w:szCs w:val="21"/>
          <w:vertAlign w:val="subscript"/>
        </w:rPr>
        <w:t>sp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>(m)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and 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>nb</w:t>
      </w:r>
      <w:r w:rsidRPr="00A4034D">
        <w:rPr>
          <w:rFonts w:ascii="Times New Roman" w:hAnsi="Times New Roman" w:cs="Times New Roman"/>
          <w:i/>
          <w:color w:val="000000" w:themeColor="text1"/>
          <w:szCs w:val="21"/>
          <w:vertAlign w:val="subscript"/>
        </w:rPr>
        <w:t>sp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>(m)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were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the total number of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>reflections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at the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>air–water interface and water-bottom interface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,</w:t>
      </w:r>
      <w:r w:rsidRPr="00B7406C"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respectively</w:t>
      </w:r>
      <w:r w:rsidR="009E221F">
        <w:rPr>
          <w:rFonts w:ascii="Times New Roman" w:hAnsi="Times New Roman" w:cs="Times New Roman"/>
          <w:color w:val="000000" w:themeColor="text1"/>
          <w:kern w:val="0"/>
          <w:szCs w:val="21"/>
        </w:rPr>
        <w:t>,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for 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multipath propagation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with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a total number of m reflection points 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and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the initial reflection point at the air–water interface, 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>ns</w:t>
      </w:r>
      <w:r w:rsidRPr="00A4034D">
        <w:rPr>
          <w:rFonts w:ascii="Times New Roman" w:hAnsi="Times New Roman" w:cs="Times New Roman"/>
          <w:i/>
          <w:color w:val="000000" w:themeColor="text1"/>
          <w:szCs w:val="21"/>
          <w:vertAlign w:val="subscript"/>
        </w:rPr>
        <w:t>bp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>(m)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and 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>nb</w:t>
      </w:r>
      <w:r w:rsidRPr="00A4034D">
        <w:rPr>
          <w:rFonts w:ascii="Times New Roman" w:hAnsi="Times New Roman" w:cs="Times New Roman"/>
          <w:i/>
          <w:color w:val="000000" w:themeColor="text1"/>
          <w:szCs w:val="21"/>
          <w:vertAlign w:val="subscript"/>
        </w:rPr>
        <w:t>bp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 xml:space="preserve">(m)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were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the total number of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>reflections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at the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>air–water interface and water-bottom interface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,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 w:cs="Times New Roman"/>
          <w:color w:val="000000" w:themeColor="text1"/>
          <w:kern w:val="0"/>
          <w:szCs w:val="21"/>
        </w:rPr>
        <w:t>respectively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for 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multipath propagation signal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with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a total number of m reflection points 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and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the initial reflection point at the water–bottom interface, 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r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  <w:vertAlign w:val="subscript"/>
        </w:rPr>
        <w:t>s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 xml:space="preserve">(m)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and 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r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  <w:vertAlign w:val="subscript"/>
        </w:rPr>
        <w:t>b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(m)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w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ere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the signal propagation length for 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multipath propagation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with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a total number of m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lastRenderedPageBreak/>
        <w:t xml:space="preserve">reflection points 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and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the initial reflection point at the air–water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and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water–bottom interface, respectively</w:t>
      </w:r>
      <w:r w:rsidR="009E221F">
        <w:rPr>
          <w:rFonts w:ascii="Times New Roman" w:hAnsi="Times New Roman" w:cs="Times New Roman"/>
          <w:color w:val="000000" w:themeColor="text1"/>
          <w:kern w:val="0"/>
          <w:szCs w:val="21"/>
        </w:rPr>
        <w:t>.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</w:t>
      </w:r>
      <w:r w:rsidRPr="00A4034D">
        <w:rPr>
          <w:rFonts w:ascii="Cambria Math" w:hAnsi="Cambria Math" w:cs="Cambria Math"/>
          <w:i/>
          <w:color w:val="000000" w:themeColor="text1"/>
          <w:szCs w:val="21"/>
        </w:rPr>
        <w:t>△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>t</w:t>
      </w:r>
      <w:r w:rsidRPr="00A4034D">
        <w:rPr>
          <w:rFonts w:ascii="Times New Roman" w:hAnsi="Times New Roman" w:cs="Times New Roman"/>
          <w:i/>
          <w:color w:val="000000" w:themeColor="text1"/>
          <w:szCs w:val="21"/>
          <w:vertAlign w:val="subscript"/>
        </w:rPr>
        <w:t>sp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 xml:space="preserve">(m) 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and </w:t>
      </w:r>
      <w:r w:rsidRPr="00A4034D">
        <w:rPr>
          <w:rFonts w:ascii="Cambria Math" w:hAnsi="Cambria Math" w:cs="Cambria Math"/>
          <w:i/>
          <w:color w:val="000000" w:themeColor="text1"/>
          <w:szCs w:val="21"/>
        </w:rPr>
        <w:t>△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>t</w:t>
      </w:r>
      <w:r w:rsidRPr="00A4034D">
        <w:rPr>
          <w:rFonts w:ascii="Times New Roman" w:hAnsi="Times New Roman" w:cs="Times New Roman"/>
          <w:i/>
          <w:color w:val="000000" w:themeColor="text1"/>
          <w:szCs w:val="21"/>
          <w:vertAlign w:val="subscript"/>
        </w:rPr>
        <w:t>bp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 xml:space="preserve">(m) 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>w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ere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the time lag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s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of the arrival time at the receiver between direct and multipath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arrivals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with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a total number of m reflection points 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and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the initial reflection point at the air–water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and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water–bottom interface, respectively</w:t>
      </w:r>
      <w:r w:rsidR="009E221F">
        <w:rPr>
          <w:rFonts w:ascii="Times New Roman" w:hAnsi="Times New Roman" w:cs="Times New Roman"/>
          <w:color w:val="000000" w:themeColor="text1"/>
          <w:kern w:val="0"/>
          <w:szCs w:val="21"/>
        </w:rPr>
        <w:t>.</w:t>
      </w:r>
      <w:r w:rsidRPr="00A4034D">
        <w:rPr>
          <w:rFonts w:ascii="Times New Roman" w:hAnsi="Times New Roman" w:cs="Times New Roman" w:hint="eastAsia"/>
          <w:i/>
          <w:color w:val="000000" w:themeColor="text1"/>
          <w:kern w:val="0"/>
          <w:szCs w:val="21"/>
        </w:rPr>
        <w:t xml:space="preserve"> </w:t>
      </w:r>
      <w:r w:rsidRPr="00A4034D">
        <w:rPr>
          <w:rFonts w:ascii="Times New Roman" w:hAnsi="Times New Roman" w:cs="Times New Roman"/>
          <w:i/>
          <w:iCs/>
          <w:color w:val="000000" w:themeColor="text1"/>
          <w:kern w:val="0"/>
          <w:szCs w:val="21"/>
        </w:rPr>
        <w:t>z</w:t>
      </w:r>
      <w:r w:rsidRPr="00A4034D">
        <w:rPr>
          <w:rFonts w:ascii="Times New Roman" w:hAnsi="Times New Roman" w:cs="Times New Roman"/>
          <w:i/>
          <w:iCs/>
          <w:color w:val="000000" w:themeColor="text1"/>
          <w:kern w:val="0"/>
          <w:szCs w:val="21"/>
          <w:vertAlign w:val="subscript"/>
        </w:rPr>
        <w:t>s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 xml:space="preserve">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, </w:t>
      </w:r>
      <w:r w:rsidRPr="00170841">
        <w:rPr>
          <w:rFonts w:ascii="Times New Roman" w:hAnsi="Times New Roman" w:cs="Times New Roman"/>
          <w:i/>
          <w:iCs/>
          <w:color w:val="000000" w:themeColor="text1"/>
          <w:kern w:val="0"/>
          <w:szCs w:val="21"/>
        </w:rPr>
        <w:t>z</w:t>
      </w:r>
      <w:r w:rsidRPr="00170841">
        <w:rPr>
          <w:rFonts w:ascii="Times New Roman" w:hAnsi="Times New Roman" w:cs="Times New Roman"/>
          <w:i/>
          <w:iCs/>
          <w:color w:val="000000" w:themeColor="text1"/>
          <w:kern w:val="0"/>
          <w:szCs w:val="21"/>
          <w:vertAlign w:val="subscript"/>
        </w:rPr>
        <w:t>m</w:t>
      </w:r>
      <w:r w:rsidRPr="00170841">
        <w:rPr>
          <w:rFonts w:ascii="Times New Roman" w:hAnsi="Times New Roman" w:cs="Times New Roman"/>
          <w:i/>
          <w:iCs/>
          <w:color w:val="000000" w:themeColor="text1"/>
          <w:kern w:val="0"/>
          <w:szCs w:val="21"/>
        </w:rPr>
        <w:t xml:space="preserve">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and </w:t>
      </w:r>
      <w:r w:rsidRPr="00170841">
        <w:rPr>
          <w:rFonts w:ascii="Times New Roman" w:hAnsi="Times New Roman" w:cs="Times New Roman"/>
          <w:i/>
          <w:iCs/>
          <w:color w:val="000000" w:themeColor="text1"/>
          <w:kern w:val="0"/>
          <w:szCs w:val="21"/>
        </w:rPr>
        <w:t>z</w:t>
      </w:r>
      <w:r w:rsidRPr="00170841">
        <w:rPr>
          <w:rFonts w:ascii="Times New Roman" w:hAnsi="Times New Roman" w:cs="Times New Roman"/>
          <w:i/>
          <w:iCs/>
          <w:color w:val="000000" w:themeColor="text1"/>
          <w:kern w:val="0"/>
          <w:szCs w:val="21"/>
          <w:vertAlign w:val="subscript"/>
        </w:rPr>
        <w:t>b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were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the acoustic impedance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s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of the air, water and substance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,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respectively</w:t>
      </w:r>
      <w:r w:rsidR="009E221F">
        <w:rPr>
          <w:rFonts w:ascii="Times New Roman" w:hAnsi="Times New Roman" w:cs="Times New Roman"/>
          <w:color w:val="000000" w:themeColor="text1"/>
          <w:kern w:val="0"/>
          <w:szCs w:val="21"/>
        </w:rPr>
        <w:t>.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 xml:space="preserve"> 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>θ</w:t>
      </w:r>
      <w:r w:rsidRPr="00A4034D">
        <w:rPr>
          <w:rFonts w:ascii="Times New Roman" w:hAnsi="Times New Roman" w:cs="Times New Roman"/>
          <w:i/>
          <w:color w:val="000000" w:themeColor="text1"/>
          <w:szCs w:val="21"/>
          <w:vertAlign w:val="subscript"/>
        </w:rPr>
        <w:t>s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>(m)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and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A4034D">
        <w:rPr>
          <w:rFonts w:ascii="Times New Roman" w:hAnsi="Times New Roman" w:cs="Times New Roman" w:hint="eastAsia"/>
          <w:i/>
          <w:color w:val="000000" w:themeColor="text1"/>
          <w:szCs w:val="21"/>
        </w:rPr>
        <w:t>Φ</w:t>
      </w:r>
      <w:r w:rsidRPr="00A4034D">
        <w:rPr>
          <w:rFonts w:ascii="Times New Roman" w:hAnsi="Times New Roman" w:cs="Times New Roman"/>
          <w:i/>
          <w:color w:val="000000" w:themeColor="text1"/>
          <w:szCs w:val="21"/>
          <w:vertAlign w:val="subscript"/>
        </w:rPr>
        <w:t>s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 xml:space="preserve">(m) 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>w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ere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the incident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(same as reflected)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and transmitted angle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Pr="00F51D99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>re</w:t>
      </w:r>
      <w:r>
        <w:rPr>
          <w:rFonts w:ascii="Times New Roman" w:hAnsi="Times New Roman" w:cs="Times New Roman"/>
          <w:color w:val="000000" w:themeColor="text1"/>
          <w:kern w:val="0"/>
          <w:szCs w:val="21"/>
        </w:rPr>
        <w:t>spectively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for multipath propagation signal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with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a total number of m reflection points 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and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the initial reflection point at the air–water interface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(</w:t>
      </w:r>
      <w:r w:rsidRPr="00CB1CEE">
        <w:rPr>
          <w:rFonts w:ascii="Times New Roman" w:hAnsi="Times New Roman" w:cs="Times New Roman"/>
          <w:kern w:val="0"/>
          <w:sz w:val="22"/>
        </w:rPr>
        <w:t>Fig.</w:t>
      </w:r>
      <w:r w:rsidR="009E221F">
        <w:rPr>
          <w:rFonts w:ascii="Times New Roman" w:hAnsi="Times New Roman" w:cs="Times New Roman"/>
          <w:kern w:val="0"/>
          <w:sz w:val="22"/>
        </w:rPr>
        <w:t>3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="009E221F">
        <w:rPr>
          <w:rFonts w:ascii="Times New Roman" w:hAnsi="Times New Roman" w:cs="Times New Roman"/>
          <w:color w:val="000000" w:themeColor="text1"/>
          <w:kern w:val="0"/>
          <w:szCs w:val="21"/>
        </w:rPr>
        <w:t>.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 xml:space="preserve"> 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>θ</w:t>
      </w:r>
      <w:r w:rsidRPr="00A4034D">
        <w:rPr>
          <w:rFonts w:ascii="Times New Roman" w:hAnsi="Times New Roman" w:cs="Times New Roman"/>
          <w:i/>
          <w:color w:val="000000" w:themeColor="text1"/>
          <w:szCs w:val="21"/>
          <w:vertAlign w:val="subscript"/>
        </w:rPr>
        <w:t>b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>(m) and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A4034D">
        <w:rPr>
          <w:rFonts w:ascii="Times New Roman" w:hAnsi="Times New Roman" w:cs="Times New Roman" w:hint="eastAsia"/>
          <w:i/>
          <w:color w:val="000000" w:themeColor="text1"/>
          <w:szCs w:val="21"/>
        </w:rPr>
        <w:t>Φ</w:t>
      </w:r>
      <w:r w:rsidRPr="00A4034D">
        <w:rPr>
          <w:rFonts w:ascii="Times New Roman" w:hAnsi="Times New Roman" w:cs="Times New Roman"/>
          <w:i/>
          <w:color w:val="000000" w:themeColor="text1"/>
          <w:szCs w:val="21"/>
          <w:vertAlign w:val="subscript"/>
        </w:rPr>
        <w:t>b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 xml:space="preserve">(m) 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>w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ere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the incident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(same as reflected)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and transmitted angle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,</w:t>
      </w:r>
      <w:r w:rsidRPr="00F51D99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>re</w:t>
      </w:r>
      <w:r>
        <w:rPr>
          <w:rFonts w:ascii="Times New Roman" w:hAnsi="Times New Roman" w:cs="Times New Roman"/>
          <w:color w:val="000000" w:themeColor="text1"/>
          <w:kern w:val="0"/>
          <w:szCs w:val="21"/>
        </w:rPr>
        <w:t>spectively</w:t>
      </w:r>
      <w:r w:rsidR="001665BA">
        <w:rPr>
          <w:rFonts w:ascii="Times New Roman" w:hAnsi="Times New Roman" w:cs="Times New Roman"/>
          <w:color w:val="000000" w:themeColor="text1"/>
          <w:kern w:val="0"/>
          <w:szCs w:val="21"/>
        </w:rPr>
        <w:t>,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for multipath propagation signal 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with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a total number of m reflection points 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and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the initial reflection point at the water–bottom interface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(</w:t>
      </w:r>
      <w:r w:rsidRPr="00CB1CEE">
        <w:rPr>
          <w:rFonts w:ascii="Times New Roman" w:hAnsi="Times New Roman" w:cs="Times New Roman"/>
          <w:kern w:val="0"/>
          <w:sz w:val="22"/>
        </w:rPr>
        <w:t>Fig.</w:t>
      </w:r>
      <w:r w:rsidR="001665BA">
        <w:rPr>
          <w:rFonts w:ascii="Times New Roman" w:hAnsi="Times New Roman" w:cs="Times New Roman"/>
          <w:kern w:val="0"/>
          <w:sz w:val="22"/>
        </w:rPr>
        <w:t>3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>,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</w:t>
      </w:r>
      <w:r w:rsidRPr="00170841">
        <w:rPr>
          <w:rFonts w:ascii="Times New Roman" w:hAnsi="Times New Roman" w:cs="Times New Roman"/>
          <w:i/>
          <w:iCs/>
          <w:color w:val="000000" w:themeColor="text1"/>
          <w:kern w:val="0"/>
          <w:szCs w:val="21"/>
        </w:rPr>
        <w:t>c</w:t>
      </w:r>
      <w:r w:rsidRPr="00170841">
        <w:rPr>
          <w:rFonts w:ascii="Times New Roman" w:hAnsi="Times New Roman" w:cs="Times New Roman"/>
          <w:i/>
          <w:iCs/>
          <w:color w:val="000000" w:themeColor="text1"/>
          <w:kern w:val="0"/>
          <w:szCs w:val="21"/>
          <w:vertAlign w:val="subscript"/>
        </w:rPr>
        <w:t>s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  <w:vertAlign w:val="subscript"/>
        </w:rPr>
        <w:t xml:space="preserve"> </w:t>
      </w:r>
      <w:r w:rsidRPr="00170841">
        <w:rPr>
          <w:rFonts w:ascii="Times New Roman" w:hAnsi="Times New Roman" w:cs="Times New Roman"/>
          <w:i/>
          <w:iCs/>
          <w:color w:val="000000" w:themeColor="text1"/>
          <w:kern w:val="0"/>
          <w:szCs w:val="21"/>
        </w:rPr>
        <w:t>c</w:t>
      </w:r>
      <w:r w:rsidRPr="00170841">
        <w:rPr>
          <w:rFonts w:ascii="Times New Roman" w:hAnsi="Times New Roman" w:cs="Times New Roman"/>
          <w:i/>
          <w:iCs/>
          <w:color w:val="000000" w:themeColor="text1"/>
          <w:kern w:val="0"/>
          <w:szCs w:val="21"/>
          <w:vertAlign w:val="subscript"/>
        </w:rPr>
        <w:t>w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  <w:vertAlign w:val="subscript"/>
        </w:rPr>
        <w:t xml:space="preserve">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and </w:t>
      </w:r>
      <w:r w:rsidRPr="00170841">
        <w:rPr>
          <w:rFonts w:ascii="Times New Roman" w:hAnsi="Times New Roman" w:cs="Times New Roman"/>
          <w:i/>
          <w:iCs/>
          <w:color w:val="000000" w:themeColor="text1"/>
          <w:kern w:val="0"/>
          <w:szCs w:val="21"/>
        </w:rPr>
        <w:t>c</w:t>
      </w:r>
      <w:r w:rsidRPr="00170841">
        <w:rPr>
          <w:rFonts w:ascii="Times New Roman" w:hAnsi="Times New Roman" w:cs="Times New Roman"/>
          <w:i/>
          <w:iCs/>
          <w:color w:val="000000" w:themeColor="text1"/>
          <w:kern w:val="0"/>
          <w:szCs w:val="21"/>
          <w:vertAlign w:val="subscript"/>
        </w:rPr>
        <w:t>b</w:t>
      </w:r>
      <w:r w:rsidRPr="00170841">
        <w:rPr>
          <w:rFonts w:ascii="Times New Roman" w:hAnsi="Times New Roman" w:cs="Times New Roman"/>
          <w:i/>
          <w:iCs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are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the sound velocity in air, water and substance, respectively</w:t>
      </w:r>
      <w:r w:rsidR="001665BA">
        <w:rPr>
          <w:rFonts w:ascii="Times New Roman" w:hAnsi="Times New Roman" w:cs="Times New Roman"/>
          <w:color w:val="000000" w:themeColor="text1"/>
          <w:kern w:val="0"/>
          <w:szCs w:val="21"/>
        </w:rPr>
        <w:t>,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</w:t>
      </w:r>
      <w:r w:rsidRPr="00A4034D">
        <w:rPr>
          <w:rFonts w:ascii="Times New Roman" w:hAnsi="Times New Roman" w:cs="Times New Roman" w:hint="eastAsia"/>
          <w:i/>
          <w:iCs/>
          <w:color w:val="000000" w:themeColor="text1"/>
          <w:kern w:val="0"/>
          <w:szCs w:val="21"/>
        </w:rPr>
        <w:t>ro</w:t>
      </w:r>
      <w:r>
        <w:rPr>
          <w:rFonts w:ascii="Times New Roman" w:hAnsi="Times New Roman" w:cs="Times New Roman"/>
          <w:iCs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iCs/>
          <w:color w:val="000000" w:themeColor="text1"/>
          <w:kern w:val="0"/>
          <w:szCs w:val="21"/>
        </w:rPr>
        <w:t>was</w:t>
      </w:r>
      <w:r w:rsidRPr="007B39F0">
        <w:rPr>
          <w:rFonts w:ascii="Times New Roman" w:hAnsi="Times New Roman" w:cs="Times New Roman"/>
          <w:iCs/>
          <w:color w:val="000000" w:themeColor="text1"/>
          <w:kern w:val="0"/>
          <w:szCs w:val="21"/>
        </w:rPr>
        <w:t xml:space="preserve"> t</w:t>
      </w:r>
      <w:r w:rsidRPr="007B39F0">
        <w:rPr>
          <w:rFonts w:ascii="Times New Roman" w:hAnsi="Times New Roman" w:cs="Times New Roman"/>
          <w:color w:val="000000" w:themeColor="text1"/>
          <w:kern w:val="0"/>
          <w:szCs w:val="21"/>
        </w:rPr>
        <w:t>h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>e horizontal separation between the animal and the hydrophone,</w:t>
      </w:r>
      <w:bookmarkStart w:id="0" w:name="OLE_LINK39"/>
      <w:bookmarkStart w:id="1" w:name="OLE_LINK72"/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h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  <w:vertAlign w:val="subscript"/>
        </w:rPr>
        <w:t>s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(m)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and 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h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  <w:vertAlign w:val="subscript"/>
        </w:rPr>
        <w:t>b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(m)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were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the heigh</w:t>
      </w:r>
      <w:r>
        <w:rPr>
          <w:rFonts w:ascii="Times New Roman" w:hAnsi="Times New Roman" w:cs="Times New Roman"/>
          <w:color w:val="000000" w:themeColor="text1"/>
          <w:kern w:val="0"/>
          <w:szCs w:val="21"/>
        </w:rPr>
        <w:t>t (vertical propagation length)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of the 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multipath propagation signal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with a total number of m reflection points 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and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the initial reflection point at the air–water 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and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water–bottom interface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,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>respectively by r</w:t>
      </w:r>
      <w:r>
        <w:rPr>
          <w:rFonts w:ascii="Times New Roman" w:hAnsi="Times New Roman" w:cs="Times New Roman"/>
          <w:color w:val="000000" w:themeColor="text1"/>
          <w:kern w:val="0"/>
          <w:szCs w:val="21"/>
        </w:rPr>
        <w:t>eferencing the animal location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, 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dh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, 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da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and </w:t>
      </w:r>
      <w:r w:rsidRPr="00A4034D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dw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w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ere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the depth of the receiving hydrophone, the animal and the water, respectively. </w:t>
      </w:r>
      <w:bookmarkEnd w:id="0"/>
      <w:bookmarkEnd w:id="1"/>
    </w:p>
    <w:p w:rsidR="00F031C3" w:rsidRPr="00170841" w:rsidRDefault="00F031C3" w:rsidP="00F031C3">
      <w:pPr>
        <w:spacing w:line="480" w:lineRule="auto"/>
        <w:ind w:firstLineChars="100" w:firstLine="21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>θ</w:t>
      </w:r>
      <w:r w:rsidRPr="00A4034D">
        <w:rPr>
          <w:rFonts w:ascii="Times New Roman" w:hAnsi="Times New Roman" w:cs="Times New Roman"/>
          <w:i/>
          <w:color w:val="000000" w:themeColor="text1"/>
          <w:szCs w:val="21"/>
          <w:vertAlign w:val="subscript"/>
        </w:rPr>
        <w:t>s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>(m)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and</w:t>
      </w:r>
      <w:r w:rsidRPr="00A4034D">
        <w:rPr>
          <w:rFonts w:ascii="Times New Roman" w:hAnsi="Times New Roman" w:cs="Times New Roman" w:hint="eastAsia"/>
          <w:i/>
          <w:color w:val="000000" w:themeColor="text1"/>
          <w:szCs w:val="21"/>
        </w:rPr>
        <w:t>Φ</w:t>
      </w:r>
      <w:r w:rsidRPr="00A4034D">
        <w:rPr>
          <w:rFonts w:ascii="Times New Roman" w:hAnsi="Times New Roman" w:cs="Times New Roman"/>
          <w:i/>
          <w:color w:val="000000" w:themeColor="text1"/>
          <w:szCs w:val="21"/>
          <w:vertAlign w:val="subscript"/>
        </w:rPr>
        <w:t>s</w:t>
      </w:r>
      <w:r w:rsidRPr="00A4034D">
        <w:rPr>
          <w:rFonts w:ascii="Times New Roman" w:hAnsi="Times New Roman" w:cs="Times New Roman"/>
          <w:i/>
          <w:color w:val="000000" w:themeColor="text1"/>
          <w:szCs w:val="21"/>
        </w:rPr>
        <w:t>(m)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(in the upper left inset of </w:t>
      </w:r>
      <w:r w:rsidRPr="00CB1CEE">
        <w:rPr>
          <w:rFonts w:ascii="Times New Roman" w:hAnsi="Times New Roman" w:cs="Times New Roman"/>
          <w:kern w:val="0"/>
          <w:sz w:val="22"/>
        </w:rPr>
        <w:t>Fig.</w:t>
      </w:r>
      <w:r w:rsidR="001665BA">
        <w:rPr>
          <w:rFonts w:ascii="Times New Roman" w:hAnsi="Times New Roman" w:cs="Times New Roman"/>
          <w:kern w:val="0"/>
          <w:sz w:val="22"/>
        </w:rPr>
        <w:t>3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>)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>w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ere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linked according to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>Snell’s law:</w:t>
      </w:r>
    </w:p>
    <w:p w:rsidR="00F031C3" w:rsidRPr="00170841" w:rsidRDefault="00F031C3" w:rsidP="00F031C3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object w:dxaOrig="2400" w:dyaOrig="360">
          <v:shape id="_x0000_i1042" type="#_x0000_t75" style="width:120.2pt;height:18.15pt" o:ole="">
            <v:imagedata r:id="rId41" o:title=""/>
          </v:shape>
          <o:OLEObject Type="Embed" ProgID="Unknown" ShapeID="_x0000_i1042" DrawAspect="Content" ObjectID="_1515079398" r:id="rId42"/>
        </w:objec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  (</w:t>
      </w:r>
      <w:r w:rsidR="001B29F0">
        <w:rPr>
          <w:rFonts w:ascii="Times New Roman" w:hAnsi="Times New Roman" w:cs="Times New Roman" w:hint="eastAsia"/>
          <w:color w:val="000000" w:themeColor="text1"/>
          <w:szCs w:val="21"/>
        </w:rPr>
        <w:t>18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)</w:t>
      </w:r>
    </w:p>
    <w:p w:rsidR="00F031C3" w:rsidRPr="00170841" w:rsidRDefault="00F031C3" w:rsidP="00F031C3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object w:dxaOrig="2960" w:dyaOrig="360">
          <v:shape id="_x0000_i1043" type="#_x0000_t75" style="width:147.15pt;height:18.15pt" o:ole="">
            <v:imagedata r:id="rId43" o:title=""/>
          </v:shape>
          <o:OLEObject Type="Embed" ProgID="Unknown" ShapeID="_x0000_i1043" DrawAspect="Content" ObjectID="_1515079399" r:id="rId44"/>
        </w:objec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 (</w:t>
      </w:r>
      <w:r w:rsidR="001B29F0">
        <w:rPr>
          <w:rFonts w:ascii="Times New Roman" w:hAnsi="Times New Roman" w:cs="Times New Roman" w:hint="eastAsia"/>
          <w:color w:val="000000" w:themeColor="text1"/>
          <w:szCs w:val="21"/>
        </w:rPr>
        <w:t>19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)</w:t>
      </w:r>
    </w:p>
    <w:p w:rsidR="00F031C3" w:rsidRPr="00170841" w:rsidRDefault="00F031C3" w:rsidP="00F031C3">
      <w:pPr>
        <w:spacing w:line="480" w:lineRule="auto"/>
        <w:ind w:firstLineChars="100" w:firstLine="210"/>
        <w:rPr>
          <w:rFonts w:ascii="Times New Roman" w:hAnsi="Times New Roman" w:cs="Times New Roman"/>
          <w:color w:val="000000" w:themeColor="text1"/>
          <w:kern w:val="0"/>
          <w:szCs w:val="21"/>
        </w:rPr>
      </w:pPr>
      <w:r w:rsidRPr="003A53F8">
        <w:rPr>
          <w:rFonts w:ascii="Times New Roman" w:hAnsi="Times New Roman" w:cs="Times New Roman"/>
          <w:i/>
          <w:color w:val="000000" w:themeColor="text1"/>
          <w:szCs w:val="21"/>
        </w:rPr>
        <w:t>θ</w:t>
      </w:r>
      <w:r w:rsidRPr="003A53F8">
        <w:rPr>
          <w:rFonts w:ascii="Times New Roman" w:hAnsi="Times New Roman" w:cs="Times New Roman"/>
          <w:i/>
          <w:color w:val="000000" w:themeColor="text1"/>
          <w:szCs w:val="21"/>
          <w:vertAlign w:val="subscript"/>
        </w:rPr>
        <w:t>b</w:t>
      </w:r>
      <w:r w:rsidRPr="003A53F8">
        <w:rPr>
          <w:rFonts w:ascii="Times New Roman" w:hAnsi="Times New Roman" w:cs="Times New Roman"/>
          <w:i/>
          <w:color w:val="000000" w:themeColor="text1"/>
          <w:szCs w:val="21"/>
        </w:rPr>
        <w:t xml:space="preserve">(m) 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>and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3A53F8">
        <w:rPr>
          <w:rFonts w:ascii="Times New Roman" w:hAnsi="Times New Roman" w:cs="Times New Roman" w:hint="eastAsia"/>
          <w:i/>
          <w:color w:val="000000" w:themeColor="text1"/>
          <w:szCs w:val="21"/>
        </w:rPr>
        <w:t>Φ</w:t>
      </w:r>
      <w:r w:rsidRPr="003A53F8">
        <w:rPr>
          <w:rFonts w:ascii="Times New Roman" w:hAnsi="Times New Roman" w:cs="Times New Roman"/>
          <w:i/>
          <w:color w:val="000000" w:themeColor="text1"/>
          <w:szCs w:val="21"/>
          <w:vertAlign w:val="subscript"/>
        </w:rPr>
        <w:t>b</w:t>
      </w:r>
      <w:r w:rsidRPr="003A53F8">
        <w:rPr>
          <w:rFonts w:ascii="Times New Roman" w:hAnsi="Times New Roman" w:cs="Times New Roman"/>
          <w:i/>
          <w:color w:val="000000" w:themeColor="text1"/>
          <w:szCs w:val="21"/>
        </w:rPr>
        <w:t xml:space="preserve">(m) 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(in the lower left inset of </w:t>
      </w:r>
      <w:r w:rsidRPr="00CB1CEE">
        <w:rPr>
          <w:rFonts w:ascii="Times New Roman" w:hAnsi="Times New Roman" w:cs="Times New Roman"/>
          <w:kern w:val="0"/>
          <w:sz w:val="22"/>
        </w:rPr>
        <w:t>Fig.</w:t>
      </w:r>
      <w:r w:rsidR="001665BA">
        <w:rPr>
          <w:rFonts w:ascii="Times New Roman" w:hAnsi="Times New Roman" w:cs="Times New Roman"/>
          <w:kern w:val="0"/>
          <w:sz w:val="22"/>
        </w:rPr>
        <w:t>3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) 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>w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ere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 linked according to</w:t>
      </w:r>
      <w:r>
        <w:rPr>
          <w:rFonts w:ascii="Times New Roman" w:hAnsi="Times New Roman" w:cs="Times New Roman"/>
          <w:color w:val="000000" w:themeColor="text1"/>
          <w:kern w:val="0"/>
          <w:szCs w:val="21"/>
        </w:rPr>
        <w:t xml:space="preserve"> Snell’s law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>:</w:t>
      </w:r>
    </w:p>
    <w:p w:rsidR="00F031C3" w:rsidRPr="00170841" w:rsidRDefault="00F031C3" w:rsidP="00F031C3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object w:dxaOrig="2420" w:dyaOrig="360">
          <v:shape id="_x0000_i1044" type="#_x0000_t75" style="width:120.85pt;height:18.15pt" o:ole="">
            <v:imagedata r:id="rId45" o:title=""/>
          </v:shape>
          <o:OLEObject Type="Embed" ProgID="Unknown" ShapeID="_x0000_i1044" DrawAspect="Content" ObjectID="_1515079400" r:id="rId46"/>
        </w:objec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  (</w:t>
      </w:r>
      <w:r w:rsidR="001B29F0">
        <w:rPr>
          <w:rFonts w:ascii="Times New Roman" w:hAnsi="Times New Roman" w:cs="Times New Roman" w:hint="eastAsia"/>
          <w:color w:val="000000" w:themeColor="text1"/>
          <w:szCs w:val="21"/>
        </w:rPr>
        <w:t>20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)</w:t>
      </w:r>
    </w:p>
    <w:p w:rsidR="00F031C3" w:rsidRPr="00170841" w:rsidRDefault="00F031C3" w:rsidP="00F031C3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object w:dxaOrig="2980" w:dyaOrig="360">
          <v:shape id="_x0000_i1045" type="#_x0000_t75" style="width:149pt;height:18.15pt" o:ole="">
            <v:imagedata r:id="rId47" o:title=""/>
          </v:shape>
          <o:OLEObject Type="Embed" ProgID="Unknown" ShapeID="_x0000_i1045" DrawAspect="Content" ObjectID="_1515079401" r:id="rId48"/>
        </w:objec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  (</w:t>
      </w:r>
      <w:r w:rsidR="001B29F0">
        <w:rPr>
          <w:rFonts w:ascii="Times New Roman" w:hAnsi="Times New Roman" w:cs="Times New Roman" w:hint="eastAsia"/>
          <w:color w:val="000000" w:themeColor="text1"/>
          <w:szCs w:val="21"/>
        </w:rPr>
        <w:t>21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)</w:t>
      </w:r>
    </w:p>
    <w:p w:rsidR="00F031C3" w:rsidRPr="00170841" w:rsidRDefault="00F031C3" w:rsidP="00F031C3">
      <w:pPr>
        <w:spacing w:line="480" w:lineRule="auto"/>
        <w:ind w:firstLineChars="100" w:firstLine="210"/>
        <w:rPr>
          <w:rFonts w:ascii="Times New Roman" w:hAnsi="Times New Roman" w:cs="Times New Roman"/>
          <w:color w:val="000000" w:themeColor="text1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t>In the water-bottom surface, if the incident angle was larger than the critical angle (</w:t>
      </w:r>
      <w:r w:rsidRPr="003A53F8">
        <w:rPr>
          <w:rFonts w:ascii="Times New Roman" w:hAnsi="Times New Roman" w:cs="Times New Roman"/>
          <w:i/>
          <w:color w:val="000000" w:themeColor="text1"/>
          <w:szCs w:val="21"/>
        </w:rPr>
        <w:t>θ</w:t>
      </w:r>
      <w:r w:rsidRPr="003A53F8">
        <w:rPr>
          <w:rFonts w:ascii="Times New Roman" w:hAnsi="Times New Roman" w:cs="Times New Roman"/>
          <w:i/>
          <w:color w:val="000000" w:themeColor="text1"/>
          <w:szCs w:val="21"/>
          <w:vertAlign w:val="subscript"/>
        </w:rPr>
        <w:t>c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), where </w:t>
      </w:r>
    </w:p>
    <w:p w:rsidR="00F031C3" w:rsidRDefault="00F031C3" w:rsidP="00F031C3">
      <w:pPr>
        <w:spacing w:line="480" w:lineRule="auto"/>
        <w:rPr>
          <w:rFonts w:ascii="Times New Roman" w:hAnsi="Times New Roman" w:cs="Times New Roman"/>
          <w:color w:val="000000" w:themeColor="text1"/>
          <w:szCs w:val="21"/>
        </w:rPr>
      </w:pPr>
      <w:r w:rsidRPr="00170841">
        <w:rPr>
          <w:rFonts w:ascii="Times New Roman" w:hAnsi="Times New Roman" w:cs="Times New Roman"/>
          <w:color w:val="000000" w:themeColor="text1"/>
          <w:szCs w:val="21"/>
        </w:rPr>
        <w:object w:dxaOrig="1820" w:dyaOrig="360">
          <v:shape id="_x0000_i1046" type="#_x0000_t75" style="width:90.8pt;height:18.15pt" o:ole="">
            <v:imagedata r:id="rId49" o:title=""/>
          </v:shape>
          <o:OLEObject Type="Embed" ProgID="Unknown" ShapeID="_x0000_i1046" DrawAspect="Content" ObjectID="_1515079402" r:id="rId50"/>
        </w:object>
      </w: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    (</w:t>
      </w:r>
      <w:r w:rsidR="001B29F0">
        <w:rPr>
          <w:rFonts w:ascii="Times New Roman" w:hAnsi="Times New Roman" w:cs="Times New Roman" w:hint="eastAsia"/>
          <w:color w:val="000000" w:themeColor="text1"/>
          <w:szCs w:val="21"/>
        </w:rPr>
        <w:t>22</w:t>
      </w:r>
      <w:r>
        <w:rPr>
          <w:rFonts w:ascii="Times New Roman" w:hAnsi="Times New Roman" w:cs="Times New Roman" w:hint="eastAsia"/>
          <w:color w:val="000000" w:themeColor="text1"/>
          <w:szCs w:val="21"/>
        </w:rPr>
        <w:t>)</w:t>
      </w:r>
    </w:p>
    <w:p w:rsidR="00F031C3" w:rsidRDefault="00F031C3" w:rsidP="00F031C3">
      <w:pPr>
        <w:spacing w:line="480" w:lineRule="auto"/>
        <w:rPr>
          <w:rFonts w:ascii="Times New Roman" w:hAnsi="Times New Roman" w:cs="Times New Roman"/>
          <w:color w:val="000000" w:themeColor="text1"/>
          <w:kern w:val="0"/>
          <w:szCs w:val="21"/>
        </w:rPr>
      </w:pPr>
      <w:r>
        <w:rPr>
          <w:rFonts w:ascii="Times New Roman" w:hAnsi="Times New Roman" w:cs="Times New Roman" w:hint="eastAsia"/>
          <w:color w:val="000000" w:themeColor="text1"/>
          <w:szCs w:val="21"/>
        </w:rPr>
        <w:t xml:space="preserve">then the </w:t>
      </w:r>
      <w:r w:rsidRPr="00170841">
        <w:rPr>
          <w:rFonts w:ascii="Times New Roman" w:hAnsi="Times New Roman" w:cs="Times New Roman"/>
          <w:color w:val="000000" w:themeColor="text1"/>
          <w:szCs w:val="21"/>
        </w:rPr>
        <w:t xml:space="preserve">signal will be total reflected, and no real transmitted angle exist, the </w:t>
      </w:r>
      <w:r w:rsidRPr="006146FF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R</w:t>
      </w:r>
      <w:r w:rsidRPr="006146FF">
        <w:rPr>
          <w:rFonts w:ascii="Times New Roman" w:hAnsi="Times New Roman" w:cs="Times New Roman"/>
          <w:i/>
          <w:color w:val="000000" w:themeColor="text1"/>
          <w:kern w:val="0"/>
          <w:szCs w:val="21"/>
          <w:vertAlign w:val="subscript"/>
        </w:rPr>
        <w:t>b</w:t>
      </w:r>
      <w:r w:rsidRPr="006146FF">
        <w:rPr>
          <w:rFonts w:ascii="Times New Roman" w:hAnsi="Times New Roman" w:cs="Times New Roman"/>
          <w:i/>
          <w:color w:val="000000" w:themeColor="text1"/>
          <w:kern w:val="0"/>
          <w:szCs w:val="21"/>
        </w:rPr>
        <w:t>(m)</w:t>
      </w:r>
      <w:r>
        <w:rPr>
          <w:rFonts w:ascii="Times New Roman" w:hAnsi="Times New Roman" w:cs="Times New Roman" w:hint="eastAsia"/>
          <w:color w:val="000000" w:themeColor="text1"/>
          <w:kern w:val="0"/>
          <w:szCs w:val="21"/>
        </w:rPr>
        <w:t xml:space="preserve"> </w:t>
      </w:r>
      <w:r w:rsidRPr="00170841">
        <w:rPr>
          <w:rFonts w:ascii="Times New Roman" w:hAnsi="Times New Roman" w:cs="Times New Roman"/>
          <w:color w:val="000000" w:themeColor="text1"/>
          <w:kern w:val="0"/>
          <w:szCs w:val="21"/>
        </w:rPr>
        <w:t>was set at 1.</w:t>
      </w:r>
    </w:p>
    <w:p w:rsidR="00C869C5" w:rsidRPr="001665BA" w:rsidRDefault="00C869C5">
      <w:pPr>
        <w:rPr>
          <w:rFonts w:ascii="Times New Roman" w:hAnsi="Times New Roman" w:cs="Times New Roman"/>
          <w:color w:val="000000" w:themeColor="text1"/>
          <w:szCs w:val="21"/>
        </w:rPr>
      </w:pPr>
    </w:p>
    <w:p w:rsidR="00C869C5" w:rsidRPr="001665BA" w:rsidRDefault="001665BA">
      <w:pPr>
        <w:rPr>
          <w:rFonts w:ascii="Times New Roman" w:hAnsi="Times New Roman" w:cs="Times New Roman"/>
          <w:color w:val="000000" w:themeColor="text1"/>
          <w:szCs w:val="21"/>
        </w:rPr>
      </w:pPr>
      <w:r w:rsidRPr="001665BA">
        <w:rPr>
          <w:rFonts w:ascii="Times New Roman" w:hAnsi="Times New Roman" w:cs="Times New Roman"/>
          <w:color w:val="000000" w:themeColor="text1"/>
          <w:szCs w:val="21"/>
        </w:rPr>
        <w:t>Reference</w:t>
      </w:r>
    </w:p>
    <w:p w:rsidR="009532AC" w:rsidRPr="00F031C3" w:rsidRDefault="003121E9" w:rsidP="005471DC">
      <w:pPr>
        <w:ind w:left="720" w:hanging="720"/>
      </w:pPr>
      <w:r w:rsidRPr="001665BA">
        <w:rPr>
          <w:rFonts w:ascii="Times New Roman" w:hAnsi="Times New Roman" w:cs="Times New Roman"/>
          <w:color w:val="000000" w:themeColor="text1"/>
          <w:szCs w:val="21"/>
        </w:rPr>
        <w:fldChar w:fldCharType="begin"/>
      </w:r>
      <w:r w:rsidRPr="001665BA">
        <w:rPr>
          <w:rFonts w:ascii="Times New Roman" w:hAnsi="Times New Roman" w:cs="Times New Roman"/>
          <w:color w:val="000000" w:themeColor="text1"/>
          <w:szCs w:val="21"/>
        </w:rPr>
        <w:instrText xml:space="preserve"> ADDIN EN.REFLIST </w:instrText>
      </w:r>
      <w:r w:rsidRPr="001665BA">
        <w:rPr>
          <w:rFonts w:ascii="Times New Roman" w:hAnsi="Times New Roman" w:cs="Times New Roman"/>
          <w:color w:val="000000" w:themeColor="text1"/>
          <w:szCs w:val="21"/>
        </w:rPr>
        <w:fldChar w:fldCharType="separate"/>
      </w:r>
      <w:bookmarkStart w:id="2" w:name="_ENREF_1"/>
      <w:r w:rsidR="00C869C5" w:rsidRPr="001665BA">
        <w:rPr>
          <w:rFonts w:ascii="Times New Roman" w:hAnsi="Times New Roman" w:cs="Times New Roman"/>
          <w:color w:val="000000" w:themeColor="text1"/>
          <w:szCs w:val="21"/>
        </w:rPr>
        <w:t>1. Urick RJ (1983) Principles of underwater sound. New York: McGraw-Hill.</w:t>
      </w:r>
      <w:bookmarkEnd w:id="2"/>
      <w:r w:rsidR="005471DC" w:rsidRPr="001665BA">
        <w:rPr>
          <w:rFonts w:ascii="Times New Roman" w:hAnsi="Times New Roman" w:cs="Times New Roman" w:hint="eastAsia"/>
          <w:color w:val="000000" w:themeColor="text1"/>
          <w:szCs w:val="21"/>
        </w:rPr>
        <w:t xml:space="preserve"> </w:t>
      </w:r>
      <w:r w:rsidRPr="001665BA">
        <w:rPr>
          <w:rFonts w:ascii="Times New Roman" w:hAnsi="Times New Roman" w:cs="Times New Roman"/>
          <w:color w:val="000000" w:themeColor="text1"/>
          <w:szCs w:val="21"/>
        </w:rPr>
        <w:fldChar w:fldCharType="end"/>
      </w:r>
    </w:p>
    <w:sectPr w:rsidR="009532AC" w:rsidRPr="00F031C3" w:rsidSect="003C64EE">
      <w:pgSz w:w="11906" w:h="16838"/>
      <w:pgMar w:top="1440" w:right="1800" w:bottom="1440" w:left="1800" w:header="720" w:footer="720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0AEF" w:rsidRDefault="00490AEF" w:rsidP="00F031C3">
      <w:r>
        <w:separator/>
      </w:r>
    </w:p>
  </w:endnote>
  <w:endnote w:type="continuationSeparator" w:id="1">
    <w:p w:rsidR="00490AEF" w:rsidRDefault="00490AEF" w:rsidP="00F031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0AEF" w:rsidRDefault="00490AEF" w:rsidP="00F031C3">
      <w:r>
        <w:separator/>
      </w:r>
    </w:p>
  </w:footnote>
  <w:footnote w:type="continuationSeparator" w:id="1">
    <w:p w:rsidR="00490AEF" w:rsidRDefault="00490AEF" w:rsidP="00F031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LoS&lt;/Style&gt;&lt;LeftDelim&gt;{&lt;/LeftDelim&gt;&lt;RightDelim&gt;}&lt;/RightDelim&gt;&lt;FontName&gt;Calibri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55ddr59crr9vje2vrjvwft0x5svxzppsfr9&quot;&gt;dolphin acoustics&lt;record-ids&gt;&lt;item&gt;790&lt;/item&gt;&lt;/record-ids&gt;&lt;/item&gt;&lt;/Libraries&gt;"/>
  </w:docVars>
  <w:rsids>
    <w:rsidRoot w:val="00F031C3"/>
    <w:rsid w:val="001665BA"/>
    <w:rsid w:val="001B29F0"/>
    <w:rsid w:val="003121E9"/>
    <w:rsid w:val="003C64EE"/>
    <w:rsid w:val="00490AEF"/>
    <w:rsid w:val="004A64E0"/>
    <w:rsid w:val="005471DC"/>
    <w:rsid w:val="00872BB9"/>
    <w:rsid w:val="009532AC"/>
    <w:rsid w:val="009E221F"/>
    <w:rsid w:val="00C869C5"/>
    <w:rsid w:val="00F03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64E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031C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031C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031C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031C3"/>
    <w:rPr>
      <w:sz w:val="18"/>
      <w:szCs w:val="18"/>
    </w:rPr>
  </w:style>
  <w:style w:type="character" w:styleId="a5">
    <w:name w:val="Hyperlink"/>
    <w:basedOn w:val="a0"/>
    <w:uiPriority w:val="99"/>
    <w:unhideWhenUsed/>
    <w:rsid w:val="00C869C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3" Type="http://schemas.openxmlformats.org/officeDocument/2006/relationships/webSettings" Target="webSettings.xml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oleObject" Target="embeddings/oleObject18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2.bin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oleObject" Target="embeddings/oleObject20.bin"/><Relationship Id="rId2" Type="http://schemas.openxmlformats.org/officeDocument/2006/relationships/settings" Target="setting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image" Target="media/image18.wmf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hyperlink" Target="javascript:void(0);" TargetMode="External"/><Relationship Id="rId45" Type="http://schemas.openxmlformats.org/officeDocument/2006/relationships/image" Target="media/image20.wmf"/><Relationship Id="rId5" Type="http://schemas.openxmlformats.org/officeDocument/2006/relationships/endnotes" Target="endnote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image" Target="media/image22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oleObject" Target="embeddings/oleObject19.bin"/><Relationship Id="rId52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1.bin"/><Relationship Id="rId8" Type="http://schemas.openxmlformats.org/officeDocument/2006/relationships/image" Target="media/image2.wmf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947</Words>
  <Characters>5404</Characters>
  <Application>Microsoft Office Word</Application>
  <DocSecurity>0</DocSecurity>
  <Lines>45</Lines>
  <Paragraphs>12</Paragraphs>
  <ScaleCrop>false</ScaleCrop>
  <Company>Microsoft</Company>
  <LinksUpToDate>false</LinksUpToDate>
  <CharactersWithSpaces>6339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IHB-BIOACOUSTIC</dc:creator>
  <cp:keywords/>
  <dc:description/>
  <cp:lastModifiedBy>IHB-BIOACOUSTIC</cp:lastModifiedBy>
  <cp:revision>66</cp:revision>
  <dcterms:created xsi:type="dcterms:W3CDTF">2015-08-11T03:05:00Z</dcterms:created>
  <dcterms:modified xsi:type="dcterms:W3CDTF">2016-01-23T23:36:00Z</dcterms:modified>
</cp:coreProperties>
</file>