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2A" w:rsidRPr="00223EE8" w:rsidRDefault="0097482A" w:rsidP="009748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3F2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63F2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Overview of s</w:t>
      </w:r>
      <w:r w:rsidRPr="00563F2F">
        <w:rPr>
          <w:rFonts w:ascii="Times New Roman" w:hAnsi="Times New Roman" w:cs="Times New Roman"/>
          <w:sz w:val="24"/>
          <w:szCs w:val="24"/>
        </w:rPr>
        <w:t>tudies comparing self-reports of vision and objective measures, in particular those taking into account cognitive and socio-demographic variables.</w:t>
      </w:r>
    </w:p>
    <w:tbl>
      <w:tblPr>
        <w:tblStyle w:val="TableGrid"/>
        <w:tblW w:w="0" w:type="auto"/>
        <w:tblLayout w:type="fixed"/>
        <w:tblLook w:val="04A0"/>
      </w:tblPr>
      <w:tblGrid>
        <w:gridCol w:w="2459"/>
        <w:gridCol w:w="2460"/>
        <w:gridCol w:w="2460"/>
        <w:gridCol w:w="2460"/>
        <w:gridCol w:w="2460"/>
      </w:tblGrid>
      <w:tr w:rsidR="0097482A" w:rsidRPr="00542922" w:rsidTr="00AF5DED">
        <w:tc>
          <w:tcPr>
            <w:tcW w:w="2459" w:type="dxa"/>
          </w:tcPr>
          <w:p w:rsidR="0097482A" w:rsidRPr="007A0913" w:rsidRDefault="0097482A" w:rsidP="00AF5DED">
            <w:pPr>
              <w:spacing w:after="20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Study and Population</w:t>
            </w:r>
          </w:p>
        </w:tc>
        <w:tc>
          <w:tcPr>
            <w:tcW w:w="2460" w:type="dxa"/>
          </w:tcPr>
          <w:p w:rsidR="0097482A" w:rsidRPr="007A0913" w:rsidRDefault="0097482A" w:rsidP="00AF5DED">
            <w:pPr>
              <w:spacing w:after="20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Psychophysical </w:t>
            </w: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Vision Measures</w:t>
            </w:r>
          </w:p>
        </w:tc>
        <w:tc>
          <w:tcPr>
            <w:tcW w:w="2460" w:type="dxa"/>
          </w:tcPr>
          <w:p w:rsidR="0097482A" w:rsidRPr="007A0913" w:rsidRDefault="0097482A" w:rsidP="00AF5DED">
            <w:pPr>
              <w:spacing w:after="20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Self-reports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ision </w:t>
            </w:r>
          </w:p>
        </w:tc>
        <w:tc>
          <w:tcPr>
            <w:tcW w:w="2460" w:type="dxa"/>
          </w:tcPr>
          <w:p w:rsidR="0097482A" w:rsidRPr="007A0913" w:rsidRDefault="0097482A" w:rsidP="00AF5DED">
            <w:pPr>
              <w:spacing w:after="20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Cognitive, Socio-demographic, Health  variables </w:t>
            </w:r>
          </w:p>
        </w:tc>
        <w:tc>
          <w:tcPr>
            <w:tcW w:w="2460" w:type="dxa"/>
          </w:tcPr>
          <w:p w:rsidR="0097482A" w:rsidRPr="007A0913" w:rsidRDefault="0097482A" w:rsidP="00AF5DED">
            <w:pPr>
              <w:spacing w:after="20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Relationship between variables</w:t>
            </w:r>
          </w:p>
        </w:tc>
      </w:tr>
      <w:tr w:rsidR="0097482A" w:rsidRPr="00542922" w:rsidTr="00AF5DED">
        <w:tc>
          <w:tcPr>
            <w:tcW w:w="2459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(Klein, 1999)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Beaver Dam Eye Study (age 40+ 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Distance (current and best corrected) and near visual acuity;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Contrast sensitivity;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Visual sensitivity (visual field)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General (excellent, very good, good, fair, poor)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Specific domains: reading small and regular print; reading road signs; recognising people/objects across the street; night driving [all referred to corrected vision]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Socio-demographic: Age 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Correlation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psychophysical 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distance vision and general self report no report of sex or age difference in strength of correlation</w:t>
            </w:r>
          </w:p>
        </w:tc>
      </w:tr>
      <w:tr w:rsidR="0097482A" w:rsidRPr="00542922" w:rsidTr="00AF5DED">
        <w:tc>
          <w:tcPr>
            <w:tcW w:w="2459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Eekhof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2000)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GP practices (age 75+)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Distance (corrected) and near visual acuity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Difficulty recognising a face; difficulty reading letters in newspaper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79% and 69% concordance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respectively 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between objective and subjective measures</w:t>
            </w:r>
          </w:p>
        </w:tc>
      </w:tr>
      <w:tr w:rsidR="0097482A" w:rsidRPr="00542922" w:rsidTr="00AF5DED">
        <w:tc>
          <w:tcPr>
            <w:tcW w:w="2459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(Rubin, 2001)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 SEE Project (age 65-84)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Distance visual acuity; contrast sensitivity; glare; </w:t>
            </w:r>
            <w:proofErr w:type="spellStart"/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stereoacuity</w:t>
            </w:r>
            <w:proofErr w:type="spellEnd"/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; visual field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Activity of Daily Vision Scale (also general question)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Socio-demographic: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ge, race, sex, education, 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Cognition: MMSE, 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Health: </w:t>
            </w:r>
            <w:proofErr w:type="spellStart"/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comorbidities</w:t>
            </w:r>
            <w:proofErr w:type="spellEnd"/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depression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Acuity and contrast were associated with highest odds of reporting poor visual function after 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controlling for all other variables. </w:t>
            </w:r>
          </w:p>
        </w:tc>
      </w:tr>
      <w:tr w:rsidR="0097482A" w:rsidRPr="00542922" w:rsidTr="00AF5DED">
        <w:tc>
          <w:tcPr>
            <w:tcW w:w="2459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1996)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sub-sample of the Groningen Longitudinal Ageing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57+)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Distance visual acuity, edge contrast sensitivity, disability glare, text reading and </w:t>
            </w:r>
            <w:proofErr w:type="spellStart"/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foveal</w:t>
            </w:r>
            <w:proofErr w:type="spellEnd"/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 light sensitivity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Use of vision (e.g.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an you see approaching cars and bicycles in the street? Can you read numbers in a phonebook?) with multiple choice answers (‘(almost)always; often; sometimes; (almost)never’)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Socio-demographic: age, sex, education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Cognition: short term memory test (visual presentation;  immediate recall delayed recall and recognition) and the Adults Reading Test (NART)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Health: anxiety, depression, personality, mastery/control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Independent predictors after controlling for vision measures: age, education,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 xml:space="preserve">NART, anxiety </w:t>
            </w:r>
          </w:p>
        </w:tc>
      </w:tr>
      <w:tr w:rsidR="0097482A" w:rsidRPr="00542922" w:rsidTr="00AF5DED">
        <w:tc>
          <w:tcPr>
            <w:tcW w:w="2459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(Hidalgo, 2009 )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1387 residents of the city of Albacete (Spain)  (age 65+)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Visual acuity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Visual Function Index questionnaire and general self report (from very good to very poor)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Socio-demographic: age, sex, education, marital status, social class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Cognition: Short Portable Mental </w:t>
            </w:r>
            <w:proofErr w:type="spellStart"/>
            <w:r w:rsidRPr="00563F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Status</w:t>
            </w:r>
            <w:proofErr w:type="spellEnd"/>
            <w:r w:rsidRPr="00563F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Questionnaire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Health: chronic diseases; activities of daily living dependence; medicine consumption; depression</w:t>
            </w:r>
          </w:p>
        </w:tc>
        <w:tc>
          <w:tcPr>
            <w:tcW w:w="2460" w:type="dxa"/>
          </w:tcPr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Independent predictors of the Visual Function index:</w:t>
            </w:r>
          </w:p>
          <w:p w:rsidR="0097482A" w:rsidRPr="00223EE8" w:rsidRDefault="0097482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2F">
              <w:rPr>
                <w:rFonts w:ascii="Times New Roman" w:hAnsi="Times New Roman" w:cs="Times New Roman"/>
                <w:sz w:val="24"/>
                <w:szCs w:val="24"/>
              </w:rPr>
              <w:t>Visual acuity, self-reported vision (general question), age, being female, dependence in activities of daily living, cognition, depression</w:t>
            </w:r>
          </w:p>
        </w:tc>
      </w:tr>
    </w:tbl>
    <w:p w:rsidR="00E63B46" w:rsidRDefault="0097482A"/>
    <w:sectPr w:rsidR="00E63B46" w:rsidSect="009748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82A"/>
    <w:rsid w:val="00001C0E"/>
    <w:rsid w:val="00133A79"/>
    <w:rsid w:val="003B7042"/>
    <w:rsid w:val="009472AC"/>
    <w:rsid w:val="0097482A"/>
    <w:rsid w:val="00E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</cp:revision>
  <dcterms:created xsi:type="dcterms:W3CDTF">2015-07-23T10:16:00Z</dcterms:created>
  <dcterms:modified xsi:type="dcterms:W3CDTF">2015-07-23T10:20:00Z</dcterms:modified>
</cp:coreProperties>
</file>