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037A" w14:textId="52219EC3" w:rsidR="003D6140" w:rsidRDefault="000337A6" w:rsidP="003D6140">
      <w:pPr>
        <w:pStyle w:val="NormalWeb"/>
        <w:ind w:left="480" w:hanging="480"/>
        <w:rPr>
          <w:rFonts w:asciiTheme="minorHAnsi" w:hAnsiTheme="minorHAnsi"/>
          <w:b/>
          <w:sz w:val="22"/>
          <w:szCs w:val="22"/>
        </w:rPr>
      </w:pPr>
      <w:r>
        <w:rPr>
          <w:rFonts w:asciiTheme="minorHAnsi" w:hAnsiTheme="minorHAnsi"/>
          <w:b/>
          <w:sz w:val="22"/>
          <w:szCs w:val="22"/>
        </w:rPr>
        <w:t>Appendix A: Supplementary Tables and Figures</w:t>
      </w:r>
    </w:p>
    <w:p w14:paraId="62794B37" w14:textId="7BED2D12" w:rsidR="003D6140" w:rsidRDefault="003D6140" w:rsidP="003D6140">
      <w:pPr>
        <w:spacing w:line="480" w:lineRule="auto"/>
      </w:pPr>
      <w:r>
        <w:rPr>
          <w:b/>
        </w:rPr>
        <w:t xml:space="preserve">Table </w:t>
      </w:r>
      <w:r w:rsidR="000337A6">
        <w:rPr>
          <w:b/>
        </w:rPr>
        <w:t>A</w:t>
      </w:r>
      <w:r>
        <w:rPr>
          <w:b/>
        </w:rPr>
        <w:t xml:space="preserve">1: </w:t>
      </w:r>
      <w:r>
        <w:t>Description of the nine functional traits used in the analysis, including their units and functional 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D6140" w14:paraId="78B2F869" w14:textId="77777777" w:rsidTr="00622DC4">
        <w:tc>
          <w:tcPr>
            <w:tcW w:w="2337" w:type="dxa"/>
            <w:tcBorders>
              <w:bottom w:val="single" w:sz="4" w:space="0" w:color="auto"/>
            </w:tcBorders>
            <w:vAlign w:val="bottom"/>
          </w:tcPr>
          <w:p w14:paraId="62476C66" w14:textId="77777777" w:rsidR="003D6140" w:rsidRPr="00C84EFE" w:rsidRDefault="003D6140" w:rsidP="00622DC4">
            <w:pPr>
              <w:jc w:val="center"/>
              <w:rPr>
                <w:b/>
              </w:rPr>
            </w:pPr>
            <w:r w:rsidRPr="00C84EFE">
              <w:rPr>
                <w:b/>
              </w:rPr>
              <w:t>Trait</w:t>
            </w:r>
          </w:p>
        </w:tc>
        <w:tc>
          <w:tcPr>
            <w:tcW w:w="2337" w:type="dxa"/>
            <w:tcBorders>
              <w:bottom w:val="single" w:sz="4" w:space="0" w:color="auto"/>
            </w:tcBorders>
            <w:vAlign w:val="bottom"/>
          </w:tcPr>
          <w:p w14:paraId="691662B6" w14:textId="77777777" w:rsidR="003D6140" w:rsidRPr="00C84EFE" w:rsidRDefault="003D6140" w:rsidP="00622DC4">
            <w:pPr>
              <w:jc w:val="center"/>
              <w:rPr>
                <w:b/>
              </w:rPr>
            </w:pPr>
            <w:r w:rsidRPr="00C84EFE">
              <w:rPr>
                <w:b/>
              </w:rPr>
              <w:t>Description</w:t>
            </w:r>
          </w:p>
        </w:tc>
        <w:tc>
          <w:tcPr>
            <w:tcW w:w="2338" w:type="dxa"/>
            <w:tcBorders>
              <w:bottom w:val="single" w:sz="4" w:space="0" w:color="auto"/>
            </w:tcBorders>
            <w:vAlign w:val="bottom"/>
          </w:tcPr>
          <w:p w14:paraId="1AD5E245" w14:textId="77777777" w:rsidR="003D6140" w:rsidRPr="00C84EFE" w:rsidRDefault="003D6140" w:rsidP="00622DC4">
            <w:pPr>
              <w:jc w:val="center"/>
              <w:rPr>
                <w:b/>
              </w:rPr>
            </w:pPr>
            <w:r w:rsidRPr="00C84EFE">
              <w:rPr>
                <w:b/>
              </w:rPr>
              <w:t>Units</w:t>
            </w:r>
          </w:p>
        </w:tc>
        <w:tc>
          <w:tcPr>
            <w:tcW w:w="2338" w:type="dxa"/>
            <w:tcBorders>
              <w:bottom w:val="single" w:sz="4" w:space="0" w:color="auto"/>
            </w:tcBorders>
            <w:vAlign w:val="bottom"/>
          </w:tcPr>
          <w:p w14:paraId="1A56381A" w14:textId="77777777" w:rsidR="003D6140" w:rsidRPr="00C84EFE" w:rsidRDefault="003D6140" w:rsidP="00622DC4">
            <w:pPr>
              <w:jc w:val="center"/>
              <w:rPr>
                <w:b/>
              </w:rPr>
            </w:pPr>
            <w:r w:rsidRPr="00C84EFE">
              <w:rPr>
                <w:b/>
              </w:rPr>
              <w:t>Functional Interpretation</w:t>
            </w:r>
          </w:p>
        </w:tc>
      </w:tr>
      <w:tr w:rsidR="003D6140" w14:paraId="7EE51289" w14:textId="77777777" w:rsidTr="00622DC4">
        <w:tc>
          <w:tcPr>
            <w:tcW w:w="2337" w:type="dxa"/>
            <w:tcBorders>
              <w:top w:val="single" w:sz="4" w:space="0" w:color="auto"/>
            </w:tcBorders>
            <w:shd w:val="pct12" w:color="auto" w:fill="auto"/>
          </w:tcPr>
          <w:p w14:paraId="04F0D27A" w14:textId="77777777" w:rsidR="003D6140" w:rsidRDefault="003D6140" w:rsidP="00622DC4">
            <w:r>
              <w:t>Exoskeleton material</w:t>
            </w:r>
          </w:p>
        </w:tc>
        <w:tc>
          <w:tcPr>
            <w:tcW w:w="2337" w:type="dxa"/>
            <w:tcBorders>
              <w:top w:val="single" w:sz="4" w:space="0" w:color="auto"/>
            </w:tcBorders>
            <w:shd w:val="pct12" w:color="auto" w:fill="auto"/>
          </w:tcPr>
          <w:p w14:paraId="25C74F64" w14:textId="77777777" w:rsidR="003D6140" w:rsidRDefault="003D6140" w:rsidP="00622DC4">
            <w:r>
              <w:t>The primary material used in forming the exoskeleton</w:t>
            </w:r>
          </w:p>
        </w:tc>
        <w:tc>
          <w:tcPr>
            <w:tcW w:w="2338" w:type="dxa"/>
            <w:tcBorders>
              <w:top w:val="single" w:sz="4" w:space="0" w:color="auto"/>
            </w:tcBorders>
            <w:shd w:val="pct12" w:color="auto" w:fill="auto"/>
          </w:tcPr>
          <w:p w14:paraId="6A3D643A" w14:textId="77777777" w:rsidR="003D6140" w:rsidRDefault="003D6140" w:rsidP="00622DC4">
            <w:r>
              <w:t>Calcium carbonate, chitin</w:t>
            </w:r>
          </w:p>
        </w:tc>
        <w:tc>
          <w:tcPr>
            <w:tcW w:w="2338" w:type="dxa"/>
            <w:tcBorders>
              <w:top w:val="single" w:sz="4" w:space="0" w:color="auto"/>
            </w:tcBorders>
            <w:shd w:val="pct12" w:color="auto" w:fill="auto"/>
          </w:tcPr>
          <w:p w14:paraId="503AE80D" w14:textId="77777777" w:rsidR="003D6140" w:rsidRDefault="003D6140" w:rsidP="00622DC4">
            <w:r>
              <w:t>Defense mode</w:t>
            </w:r>
          </w:p>
        </w:tc>
      </w:tr>
      <w:tr w:rsidR="003D6140" w14:paraId="7CED000B" w14:textId="77777777" w:rsidTr="00622DC4">
        <w:tc>
          <w:tcPr>
            <w:tcW w:w="2337" w:type="dxa"/>
          </w:tcPr>
          <w:p w14:paraId="35050D7A" w14:textId="77777777" w:rsidR="003D6140" w:rsidRDefault="003D6140" w:rsidP="00622DC4">
            <w:r>
              <w:t>Body plan</w:t>
            </w:r>
          </w:p>
        </w:tc>
        <w:tc>
          <w:tcPr>
            <w:tcW w:w="2337" w:type="dxa"/>
          </w:tcPr>
          <w:p w14:paraId="1DE2D6F7" w14:textId="77777777" w:rsidR="003D6140" w:rsidRDefault="003D6140" w:rsidP="00622DC4">
            <w:r>
              <w:t xml:space="preserve">The general layout of the organism </w:t>
            </w:r>
          </w:p>
        </w:tc>
        <w:tc>
          <w:tcPr>
            <w:tcW w:w="2338" w:type="dxa"/>
          </w:tcPr>
          <w:p w14:paraId="225D8CD0" w14:textId="77777777" w:rsidR="003D6140" w:rsidRDefault="003D6140" w:rsidP="00622DC4">
            <w:r>
              <w:t xml:space="preserve">Articulate (cylindrical, laterally-compressed, ventrally-compressed), </w:t>
            </w:r>
            <w:proofErr w:type="spellStart"/>
            <w:r>
              <w:t>bulloid</w:t>
            </w:r>
            <w:proofErr w:type="spellEnd"/>
            <w:r>
              <w:t xml:space="preserve">, turbinate, </w:t>
            </w:r>
            <w:proofErr w:type="spellStart"/>
            <w:r>
              <w:t>turriform</w:t>
            </w:r>
            <w:proofErr w:type="spellEnd"/>
          </w:p>
        </w:tc>
        <w:tc>
          <w:tcPr>
            <w:tcW w:w="2338" w:type="dxa"/>
          </w:tcPr>
          <w:p w14:paraId="79EFBB2F" w14:textId="77777777" w:rsidR="003D6140" w:rsidRDefault="003D6140" w:rsidP="00622DC4">
            <w:r>
              <w:t>Habitat use and partitioning, defense mode</w:t>
            </w:r>
          </w:p>
        </w:tc>
      </w:tr>
      <w:tr w:rsidR="003D6140" w14:paraId="79DC3CBB" w14:textId="77777777" w:rsidTr="00622DC4">
        <w:tc>
          <w:tcPr>
            <w:tcW w:w="2337" w:type="dxa"/>
            <w:shd w:val="pct12" w:color="auto" w:fill="auto"/>
          </w:tcPr>
          <w:p w14:paraId="2B279D82" w14:textId="77777777" w:rsidR="003D6140" w:rsidRDefault="003D6140" w:rsidP="00622DC4">
            <w:r>
              <w:t>Trophic group</w:t>
            </w:r>
          </w:p>
        </w:tc>
        <w:tc>
          <w:tcPr>
            <w:tcW w:w="2337" w:type="dxa"/>
            <w:shd w:val="pct12" w:color="auto" w:fill="auto"/>
          </w:tcPr>
          <w:p w14:paraId="29D25347" w14:textId="77777777" w:rsidR="003D6140" w:rsidRDefault="003D6140" w:rsidP="00622DC4">
            <w:r>
              <w:t>The primary trophic guild of the organism</w:t>
            </w:r>
          </w:p>
        </w:tc>
        <w:tc>
          <w:tcPr>
            <w:tcW w:w="2338" w:type="dxa"/>
            <w:shd w:val="pct12" w:color="auto" w:fill="auto"/>
          </w:tcPr>
          <w:p w14:paraId="04D19679" w14:textId="77777777" w:rsidR="003D6140" w:rsidRDefault="003D6140" w:rsidP="00622DC4">
            <w:r>
              <w:t xml:space="preserve">Detritivore, filter feeder, grazer, omnivore, predator </w:t>
            </w:r>
          </w:p>
        </w:tc>
        <w:tc>
          <w:tcPr>
            <w:tcW w:w="2338" w:type="dxa"/>
            <w:shd w:val="pct12" w:color="auto" w:fill="auto"/>
          </w:tcPr>
          <w:p w14:paraId="778664F7" w14:textId="77777777" w:rsidR="003D6140" w:rsidRDefault="003D6140" w:rsidP="00622DC4">
            <w:r>
              <w:t>Resource partitioning</w:t>
            </w:r>
          </w:p>
        </w:tc>
      </w:tr>
      <w:tr w:rsidR="003D6140" w14:paraId="4CAA526E" w14:textId="77777777" w:rsidTr="00622DC4">
        <w:tc>
          <w:tcPr>
            <w:tcW w:w="2337" w:type="dxa"/>
          </w:tcPr>
          <w:p w14:paraId="1112CC72" w14:textId="77777777" w:rsidR="003D6140" w:rsidRDefault="003D6140" w:rsidP="00622DC4">
            <w:r>
              <w:t>Specific diet</w:t>
            </w:r>
          </w:p>
        </w:tc>
        <w:tc>
          <w:tcPr>
            <w:tcW w:w="2337" w:type="dxa"/>
          </w:tcPr>
          <w:p w14:paraId="1939E44B" w14:textId="77777777" w:rsidR="003D6140" w:rsidRDefault="003D6140" w:rsidP="00622DC4">
            <w:r>
              <w:t>The general group that forms the majority of the diet based on published analyses of diet preferences and/or gut contents</w:t>
            </w:r>
          </w:p>
        </w:tc>
        <w:tc>
          <w:tcPr>
            <w:tcW w:w="2338" w:type="dxa"/>
          </w:tcPr>
          <w:p w14:paraId="5CF7D188" w14:textId="77777777" w:rsidR="003D6140" w:rsidRDefault="003D6140" w:rsidP="00622DC4">
            <w:r>
              <w:t xml:space="preserve">Benthic microalgae, bivalves, crustaceans, detritus, </w:t>
            </w:r>
            <w:proofErr w:type="spellStart"/>
            <w:r>
              <w:t>epibionts</w:t>
            </w:r>
            <w:proofErr w:type="spellEnd"/>
            <w:r>
              <w:t xml:space="preserve">, epiphytic microalgae, hydroids, macroalgae, microalgae, </w:t>
            </w:r>
            <w:proofErr w:type="spellStart"/>
            <w:r>
              <w:t>polychaetes</w:t>
            </w:r>
            <w:proofErr w:type="spellEnd"/>
            <w:r>
              <w:t>, sponges</w:t>
            </w:r>
          </w:p>
        </w:tc>
        <w:tc>
          <w:tcPr>
            <w:tcW w:w="2338" w:type="dxa"/>
          </w:tcPr>
          <w:p w14:paraId="2A2E48C4" w14:textId="77777777" w:rsidR="003D6140" w:rsidRDefault="003D6140" w:rsidP="00622DC4">
            <w:r>
              <w:t>Resource partitioning</w:t>
            </w:r>
          </w:p>
        </w:tc>
      </w:tr>
      <w:tr w:rsidR="003D6140" w14:paraId="10F3C962" w14:textId="77777777" w:rsidTr="00622DC4">
        <w:tc>
          <w:tcPr>
            <w:tcW w:w="2337" w:type="dxa"/>
            <w:shd w:val="pct12" w:color="auto" w:fill="auto"/>
          </w:tcPr>
          <w:p w14:paraId="3D292DE3" w14:textId="77777777" w:rsidR="003D6140" w:rsidRDefault="003D6140" w:rsidP="00622DC4">
            <w:r>
              <w:t>Maximum length</w:t>
            </w:r>
          </w:p>
        </w:tc>
        <w:tc>
          <w:tcPr>
            <w:tcW w:w="2337" w:type="dxa"/>
            <w:shd w:val="pct12" w:color="auto" w:fill="auto"/>
          </w:tcPr>
          <w:p w14:paraId="6FD234D4" w14:textId="77777777" w:rsidR="003D6140" w:rsidRDefault="003D6140" w:rsidP="00622DC4">
            <w:r>
              <w:t>The largest recorded size of the organism</w:t>
            </w:r>
          </w:p>
        </w:tc>
        <w:tc>
          <w:tcPr>
            <w:tcW w:w="2338" w:type="dxa"/>
            <w:shd w:val="pct12" w:color="auto" w:fill="auto"/>
          </w:tcPr>
          <w:p w14:paraId="6E41A146" w14:textId="77777777" w:rsidR="003D6140" w:rsidRDefault="003D6140" w:rsidP="00622DC4">
            <w:r>
              <w:t>Continuous, in mm</w:t>
            </w:r>
          </w:p>
        </w:tc>
        <w:tc>
          <w:tcPr>
            <w:tcW w:w="2338" w:type="dxa"/>
            <w:shd w:val="pct12" w:color="auto" w:fill="auto"/>
          </w:tcPr>
          <w:p w14:paraId="66D4E8CC" w14:textId="77777777" w:rsidR="003D6140" w:rsidRDefault="003D6140" w:rsidP="00622DC4">
            <w:r>
              <w:t>Habitat use and partitioning, resource partitioning</w:t>
            </w:r>
          </w:p>
        </w:tc>
      </w:tr>
      <w:tr w:rsidR="003D6140" w14:paraId="59CF2A40" w14:textId="77777777" w:rsidTr="00622DC4">
        <w:tc>
          <w:tcPr>
            <w:tcW w:w="2337" w:type="dxa"/>
          </w:tcPr>
          <w:p w14:paraId="73815DF6" w14:textId="77777777" w:rsidR="003D6140" w:rsidRDefault="003D6140" w:rsidP="00622DC4">
            <w:r>
              <w:t>Water column position</w:t>
            </w:r>
          </w:p>
        </w:tc>
        <w:tc>
          <w:tcPr>
            <w:tcW w:w="2337" w:type="dxa"/>
          </w:tcPr>
          <w:p w14:paraId="44FE8A66" w14:textId="77777777" w:rsidR="003D6140" w:rsidRDefault="003D6140" w:rsidP="00622DC4">
            <w:r>
              <w:t>Where the organisms spends the majority of its time</w:t>
            </w:r>
          </w:p>
        </w:tc>
        <w:tc>
          <w:tcPr>
            <w:tcW w:w="2338" w:type="dxa"/>
          </w:tcPr>
          <w:p w14:paraId="74103169" w14:textId="77777777" w:rsidR="003D6140" w:rsidRDefault="003D6140" w:rsidP="00622DC4">
            <w:r>
              <w:t xml:space="preserve">Benthos, </w:t>
            </w:r>
            <w:proofErr w:type="spellStart"/>
            <w:r>
              <w:t>epibenthos</w:t>
            </w:r>
            <w:proofErr w:type="spellEnd"/>
          </w:p>
        </w:tc>
        <w:tc>
          <w:tcPr>
            <w:tcW w:w="2338" w:type="dxa"/>
          </w:tcPr>
          <w:p w14:paraId="2C44787D" w14:textId="77777777" w:rsidR="003D6140" w:rsidRDefault="003D6140" w:rsidP="00622DC4">
            <w:r>
              <w:t>Habitat use and partitioning</w:t>
            </w:r>
          </w:p>
        </w:tc>
      </w:tr>
      <w:tr w:rsidR="003D6140" w14:paraId="472FCEE3" w14:textId="77777777" w:rsidTr="00622DC4">
        <w:tc>
          <w:tcPr>
            <w:tcW w:w="2337" w:type="dxa"/>
            <w:shd w:val="pct12" w:color="auto" w:fill="auto"/>
          </w:tcPr>
          <w:p w14:paraId="7B94C717" w14:textId="77777777" w:rsidR="003D6140" w:rsidRDefault="003D6140" w:rsidP="00622DC4">
            <w:r>
              <w:t>Mobility</w:t>
            </w:r>
          </w:p>
        </w:tc>
        <w:tc>
          <w:tcPr>
            <w:tcW w:w="2337" w:type="dxa"/>
            <w:shd w:val="pct12" w:color="auto" w:fill="auto"/>
          </w:tcPr>
          <w:p w14:paraId="15A6C880" w14:textId="77777777" w:rsidR="003D6140" w:rsidRDefault="003D6140" w:rsidP="00622DC4">
            <w:r>
              <w:t>The general state of activity of the organism</w:t>
            </w:r>
          </w:p>
        </w:tc>
        <w:tc>
          <w:tcPr>
            <w:tcW w:w="2338" w:type="dxa"/>
            <w:shd w:val="pct12" w:color="auto" w:fill="auto"/>
          </w:tcPr>
          <w:p w14:paraId="3A6695D1" w14:textId="77777777" w:rsidR="003D6140" w:rsidRDefault="003D6140" w:rsidP="00622DC4">
            <w:r>
              <w:t>Crawling, free-swimming, tube-building</w:t>
            </w:r>
          </w:p>
        </w:tc>
        <w:tc>
          <w:tcPr>
            <w:tcW w:w="2338" w:type="dxa"/>
            <w:shd w:val="pct12" w:color="auto" w:fill="auto"/>
          </w:tcPr>
          <w:p w14:paraId="0C8E3910" w14:textId="77777777" w:rsidR="003D6140" w:rsidRDefault="003D6140" w:rsidP="00622DC4">
            <w:r>
              <w:t>Habitat use and partitioning, colonization potential</w:t>
            </w:r>
          </w:p>
        </w:tc>
      </w:tr>
      <w:tr w:rsidR="003D6140" w14:paraId="239A5EC4" w14:textId="77777777" w:rsidTr="00622DC4">
        <w:tc>
          <w:tcPr>
            <w:tcW w:w="2337" w:type="dxa"/>
          </w:tcPr>
          <w:p w14:paraId="1020BD86" w14:textId="77777777" w:rsidR="003D6140" w:rsidRDefault="003D6140" w:rsidP="00622DC4">
            <w:r>
              <w:t>Egg retention</w:t>
            </w:r>
          </w:p>
        </w:tc>
        <w:tc>
          <w:tcPr>
            <w:tcW w:w="2337" w:type="dxa"/>
          </w:tcPr>
          <w:p w14:paraId="5313761A" w14:textId="77777777" w:rsidR="003D6140" w:rsidRDefault="003D6140" w:rsidP="00622DC4">
            <w:r>
              <w:t>Whether the organism retains its eggs or releases them into the water column</w:t>
            </w:r>
          </w:p>
        </w:tc>
        <w:tc>
          <w:tcPr>
            <w:tcW w:w="2338" w:type="dxa"/>
          </w:tcPr>
          <w:p w14:paraId="2CA694AB" w14:textId="77777777" w:rsidR="003D6140" w:rsidRDefault="003D6140" w:rsidP="00622DC4">
            <w:r>
              <w:t>Brooding, external release</w:t>
            </w:r>
          </w:p>
        </w:tc>
        <w:tc>
          <w:tcPr>
            <w:tcW w:w="2338" w:type="dxa"/>
          </w:tcPr>
          <w:p w14:paraId="0DA23A11" w14:textId="77777777" w:rsidR="003D6140" w:rsidRDefault="003D6140" w:rsidP="00622DC4">
            <w:r>
              <w:t>Colonization potential</w:t>
            </w:r>
          </w:p>
        </w:tc>
      </w:tr>
      <w:tr w:rsidR="003D6140" w14:paraId="0B99ED64" w14:textId="77777777" w:rsidTr="00622DC4">
        <w:tc>
          <w:tcPr>
            <w:tcW w:w="2337" w:type="dxa"/>
            <w:shd w:val="pct12" w:color="auto" w:fill="auto"/>
          </w:tcPr>
          <w:p w14:paraId="74324EB4" w14:textId="77777777" w:rsidR="003D6140" w:rsidRDefault="003D6140" w:rsidP="00622DC4">
            <w:r>
              <w:t>Development mode</w:t>
            </w:r>
          </w:p>
        </w:tc>
        <w:tc>
          <w:tcPr>
            <w:tcW w:w="2337" w:type="dxa"/>
            <w:shd w:val="pct12" w:color="auto" w:fill="auto"/>
          </w:tcPr>
          <w:p w14:paraId="490256DC" w14:textId="77777777" w:rsidR="003D6140" w:rsidRDefault="003D6140" w:rsidP="00622DC4">
            <w:r>
              <w:t>Whether the organism has a larval stage, and, if so, if that larvae disperse in the plankton</w:t>
            </w:r>
          </w:p>
        </w:tc>
        <w:tc>
          <w:tcPr>
            <w:tcW w:w="2338" w:type="dxa"/>
            <w:shd w:val="pct12" w:color="auto" w:fill="auto"/>
          </w:tcPr>
          <w:p w14:paraId="79CB1F58" w14:textId="77777777" w:rsidR="003D6140" w:rsidRDefault="003D6140" w:rsidP="00622DC4">
            <w:r>
              <w:t>Direct, larval (non-planktonic), larval (planktonic)</w:t>
            </w:r>
          </w:p>
        </w:tc>
        <w:tc>
          <w:tcPr>
            <w:tcW w:w="2338" w:type="dxa"/>
            <w:shd w:val="pct12" w:color="auto" w:fill="auto"/>
          </w:tcPr>
          <w:p w14:paraId="007E629E" w14:textId="77777777" w:rsidR="003D6140" w:rsidRDefault="003D6140" w:rsidP="00622DC4">
            <w:r>
              <w:t>Colonization potential</w:t>
            </w:r>
          </w:p>
        </w:tc>
      </w:tr>
    </w:tbl>
    <w:p w14:paraId="2B34CC54" w14:textId="77777777" w:rsidR="003D6140" w:rsidRDefault="003D6140" w:rsidP="003D6140">
      <w:pPr>
        <w:spacing w:line="480" w:lineRule="auto"/>
        <w:rPr>
          <w:rFonts w:eastAsiaTheme="minorEastAsia" w:cs="Times New Roman"/>
          <w:b/>
        </w:rPr>
      </w:pPr>
      <w:r>
        <w:rPr>
          <w:b/>
        </w:rPr>
        <w:br w:type="page"/>
      </w:r>
    </w:p>
    <w:p w14:paraId="52DEF9A0" w14:textId="3FB17EA6" w:rsidR="003D6140" w:rsidRPr="005E364E" w:rsidRDefault="000337A6" w:rsidP="003D6140">
      <w:pPr>
        <w:pStyle w:val="NormalWeb"/>
        <w:spacing w:line="480" w:lineRule="auto"/>
        <w:rPr>
          <w:rFonts w:asciiTheme="minorHAnsi" w:hAnsiTheme="minorHAnsi"/>
          <w:sz w:val="22"/>
          <w:szCs w:val="22"/>
        </w:rPr>
      </w:pPr>
      <w:bookmarkStart w:id="0" w:name="_GoBack"/>
      <w:bookmarkEnd w:id="0"/>
      <w:r>
        <w:rPr>
          <w:rFonts w:asciiTheme="minorHAnsi" w:hAnsiTheme="minorHAnsi"/>
          <w:b/>
          <w:sz w:val="22"/>
          <w:szCs w:val="22"/>
        </w:rPr>
        <w:lastRenderedPageBreak/>
        <w:t>Figure A</w:t>
      </w:r>
      <w:r w:rsidR="003D6140" w:rsidRPr="005E364E">
        <w:rPr>
          <w:rFonts w:asciiTheme="minorHAnsi" w:hAnsiTheme="minorHAnsi"/>
          <w:b/>
          <w:sz w:val="22"/>
          <w:szCs w:val="22"/>
        </w:rPr>
        <w:t xml:space="preserve">1: </w:t>
      </w:r>
      <w:r w:rsidR="003D6140" w:rsidRPr="005E364E">
        <w:rPr>
          <w:rFonts w:asciiTheme="minorHAnsi" w:hAnsiTheme="minorHAnsi"/>
          <w:sz w:val="22"/>
          <w:szCs w:val="22"/>
        </w:rPr>
        <w:t>Importance plots derived from random forests for each community metric. The x-axis is the percent increase in the mean-squared error (MSE) and represents how poorly the model does at predicting the response when the variable on the y-axis is omitted. Points are scaled based on the size of the increase in MSE.</w:t>
      </w:r>
    </w:p>
    <w:p w14:paraId="4F1B4F5F" w14:textId="1F6041A4" w:rsidR="003D6140" w:rsidRPr="00CA788D"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sidRPr="005E364E">
        <w:rPr>
          <w:rFonts w:asciiTheme="minorHAnsi" w:hAnsiTheme="minorHAnsi"/>
          <w:b/>
          <w:sz w:val="22"/>
          <w:szCs w:val="22"/>
        </w:rPr>
        <w:t>2:</w:t>
      </w:r>
      <w:r w:rsidR="003D6140">
        <w:rPr>
          <w:rFonts w:asciiTheme="minorHAnsi" w:hAnsiTheme="minorHAnsi"/>
          <w:b/>
          <w:sz w:val="22"/>
          <w:szCs w:val="22"/>
        </w:rPr>
        <w:t xml:space="preserve"> </w:t>
      </w:r>
      <w:r w:rsidR="003D6140" w:rsidRPr="00CA788D">
        <w:rPr>
          <w:rFonts w:asciiTheme="minorHAnsi" w:hAnsiTheme="minorHAnsi"/>
          <w:sz w:val="22"/>
          <w:szCs w:val="22"/>
        </w:rPr>
        <w:t xml:space="preserve">The average abundance ± 1 SE of each species through time. </w:t>
      </w:r>
      <w:r w:rsidR="003D6140">
        <w:rPr>
          <w:rFonts w:asciiTheme="minorHAnsi" w:hAnsiTheme="minorHAnsi"/>
          <w:sz w:val="22"/>
          <w:szCs w:val="22"/>
        </w:rPr>
        <w:t>Colors and shapes distinguish between sampling location and type: light green circle = Chincoteague Bay eelgrass, dark green triangle = South Bay eelgrass, orange circle = Chincoteague drift algae, and brown triangle = South Bay drift algae.</w:t>
      </w:r>
    </w:p>
    <w:p w14:paraId="65C0C261" w14:textId="3600AD3A" w:rsidR="003D6140" w:rsidRPr="005E364E"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sidRPr="005E364E">
        <w:rPr>
          <w:rFonts w:asciiTheme="minorHAnsi" w:hAnsiTheme="minorHAnsi"/>
          <w:b/>
          <w:sz w:val="22"/>
          <w:szCs w:val="22"/>
        </w:rPr>
        <w:t xml:space="preserve">3: </w:t>
      </w:r>
      <w:r w:rsidR="003D6140">
        <w:rPr>
          <w:rFonts w:asciiTheme="minorHAnsi" w:hAnsiTheme="minorHAnsi"/>
          <w:sz w:val="22"/>
          <w:szCs w:val="22"/>
        </w:rPr>
        <w:t>Functional</w:t>
      </w:r>
      <w:r w:rsidR="003D6140" w:rsidRPr="005E364E">
        <w:rPr>
          <w:rFonts w:asciiTheme="minorHAnsi" w:hAnsiTheme="minorHAnsi"/>
          <w:sz w:val="22"/>
          <w:szCs w:val="22"/>
        </w:rPr>
        <w:t xml:space="preserve"> diversity (FD) through time for all traits, and suites of traits relating to diet (trophic level and specific diet), habitat use (position in the water column and mobility), life history (brooding vs. non-brooding and larval dispersal mode), morphology (exoskeleton material and body plan), and body size. Left panels are weighted by relative abundance; right panels are weighted by presence-absence.</w:t>
      </w:r>
    </w:p>
    <w:p w14:paraId="2EEDFF65" w14:textId="1CDC9D89" w:rsidR="003D6140" w:rsidRPr="005E364E"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sidRPr="005E364E">
        <w:rPr>
          <w:rFonts w:asciiTheme="minorHAnsi" w:hAnsiTheme="minorHAnsi"/>
          <w:b/>
          <w:sz w:val="22"/>
          <w:szCs w:val="22"/>
        </w:rPr>
        <w:t xml:space="preserve">4: </w:t>
      </w:r>
      <w:r w:rsidR="003D6140" w:rsidRPr="005E364E">
        <w:rPr>
          <w:rFonts w:asciiTheme="minorHAnsi" w:hAnsiTheme="minorHAnsi"/>
          <w:sz w:val="22"/>
          <w:szCs w:val="22"/>
        </w:rPr>
        <w:t xml:space="preserve">The proportion of individuals through time that possess traits relating to habitat use (benthos vs. </w:t>
      </w:r>
      <w:proofErr w:type="spellStart"/>
      <w:r w:rsidR="003D6140" w:rsidRPr="005E364E">
        <w:rPr>
          <w:rFonts w:asciiTheme="minorHAnsi" w:hAnsiTheme="minorHAnsi"/>
          <w:sz w:val="22"/>
          <w:szCs w:val="22"/>
        </w:rPr>
        <w:t>epibenthos</w:t>
      </w:r>
      <w:proofErr w:type="spellEnd"/>
      <w:r w:rsidR="003D6140" w:rsidRPr="005E364E">
        <w:rPr>
          <w:rFonts w:asciiTheme="minorHAnsi" w:hAnsiTheme="minorHAnsi"/>
          <w:sz w:val="22"/>
          <w:szCs w:val="22"/>
        </w:rPr>
        <w:t>) for Chincoteague and South Bay.</w:t>
      </w:r>
    </w:p>
    <w:p w14:paraId="7B6B9EB4" w14:textId="13C57723" w:rsidR="003D6140" w:rsidRPr="005E364E"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sidRPr="005E364E">
        <w:rPr>
          <w:rFonts w:asciiTheme="minorHAnsi" w:hAnsiTheme="minorHAnsi"/>
          <w:b/>
          <w:sz w:val="22"/>
          <w:szCs w:val="22"/>
        </w:rPr>
        <w:t xml:space="preserve">5: </w:t>
      </w:r>
      <w:r w:rsidR="003D6140" w:rsidRPr="005E364E">
        <w:rPr>
          <w:rFonts w:asciiTheme="minorHAnsi" w:hAnsiTheme="minorHAnsi"/>
          <w:sz w:val="22"/>
          <w:szCs w:val="22"/>
        </w:rPr>
        <w:t>The proportion of individuals through time that possess traits relating to mobility (crawling vs. free-swimming vs. tube-building) for Chincoteague and South Bay.</w:t>
      </w:r>
    </w:p>
    <w:p w14:paraId="6AB45780" w14:textId="31C0EA1B" w:rsidR="003D6140" w:rsidRPr="005E364E"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sidRPr="005E364E">
        <w:rPr>
          <w:rFonts w:asciiTheme="minorHAnsi" w:hAnsiTheme="minorHAnsi"/>
          <w:b/>
          <w:sz w:val="22"/>
          <w:szCs w:val="22"/>
        </w:rPr>
        <w:t xml:space="preserve">6: </w:t>
      </w:r>
      <w:r w:rsidR="003D6140" w:rsidRPr="005E364E">
        <w:rPr>
          <w:rFonts w:asciiTheme="minorHAnsi" w:hAnsiTheme="minorHAnsi"/>
          <w:sz w:val="22"/>
          <w:szCs w:val="22"/>
        </w:rPr>
        <w:t>The proportion of individuals through time that possess traits relating to exoskeleton type (</w:t>
      </w:r>
      <w:proofErr w:type="gramStart"/>
      <w:r w:rsidR="003D6140" w:rsidRPr="005E364E">
        <w:rPr>
          <w:rFonts w:asciiTheme="minorHAnsi" w:hAnsiTheme="minorHAnsi"/>
          <w:sz w:val="22"/>
          <w:szCs w:val="22"/>
        </w:rPr>
        <w:t>calcium</w:t>
      </w:r>
      <w:proofErr w:type="gramEnd"/>
      <w:r w:rsidR="003D6140" w:rsidRPr="005E364E">
        <w:rPr>
          <w:rFonts w:asciiTheme="minorHAnsi" w:hAnsiTheme="minorHAnsi"/>
          <w:sz w:val="22"/>
          <w:szCs w:val="22"/>
        </w:rPr>
        <w:t xml:space="preserve"> carbonate vs. chitin) for Chincoteague and South Bay.</w:t>
      </w:r>
    </w:p>
    <w:p w14:paraId="238DA9EF" w14:textId="01A0E999" w:rsidR="003D6140" w:rsidRPr="005E364E"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sidRPr="005E364E">
        <w:rPr>
          <w:rFonts w:asciiTheme="minorHAnsi" w:hAnsiTheme="minorHAnsi"/>
          <w:b/>
          <w:sz w:val="22"/>
          <w:szCs w:val="22"/>
        </w:rPr>
        <w:t xml:space="preserve">7: </w:t>
      </w:r>
      <w:r w:rsidR="003D6140" w:rsidRPr="005E364E">
        <w:rPr>
          <w:rFonts w:asciiTheme="minorHAnsi" w:hAnsiTheme="minorHAnsi"/>
          <w:sz w:val="22"/>
          <w:szCs w:val="22"/>
        </w:rPr>
        <w:t>The proportion of individuals through time that possess traits relating to egg retention (brooding vs. external release) for Chincoteague and South Bay.</w:t>
      </w:r>
    </w:p>
    <w:p w14:paraId="0CBD06E6" w14:textId="2B8A5BE4" w:rsidR="003D6140" w:rsidRPr="005E364E"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lastRenderedPageBreak/>
        <w:t>Figure A</w:t>
      </w:r>
      <w:r w:rsidR="003D6140" w:rsidRPr="005E364E">
        <w:rPr>
          <w:rFonts w:asciiTheme="minorHAnsi" w:hAnsiTheme="minorHAnsi"/>
          <w:b/>
          <w:sz w:val="22"/>
          <w:szCs w:val="22"/>
        </w:rPr>
        <w:t xml:space="preserve">8: </w:t>
      </w:r>
      <w:r w:rsidR="003D6140" w:rsidRPr="005E364E">
        <w:rPr>
          <w:rFonts w:asciiTheme="minorHAnsi" w:hAnsiTheme="minorHAnsi"/>
          <w:sz w:val="22"/>
          <w:szCs w:val="22"/>
        </w:rPr>
        <w:t>The proportion of individuals through time that possess traits relating to development mode (direct development vs. larval, non-planktonic vs. larval, planktonic) for Chincoteague and South Bay.</w:t>
      </w:r>
    </w:p>
    <w:p w14:paraId="4ABE6D8F" w14:textId="2D5A631D" w:rsidR="003D6140"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Pr>
          <w:rFonts w:asciiTheme="minorHAnsi" w:hAnsiTheme="minorHAnsi"/>
          <w:b/>
          <w:sz w:val="22"/>
          <w:szCs w:val="22"/>
        </w:rPr>
        <w:t>9</w:t>
      </w:r>
      <w:r w:rsidR="003D6140" w:rsidRPr="005E364E">
        <w:rPr>
          <w:rFonts w:asciiTheme="minorHAnsi" w:hAnsiTheme="minorHAnsi"/>
          <w:b/>
          <w:sz w:val="22"/>
          <w:szCs w:val="22"/>
        </w:rPr>
        <w:t xml:space="preserve">: </w:t>
      </w:r>
      <w:r w:rsidR="003D6140" w:rsidRPr="005E364E">
        <w:rPr>
          <w:rFonts w:asciiTheme="minorHAnsi" w:hAnsiTheme="minorHAnsi"/>
          <w:sz w:val="22"/>
          <w:szCs w:val="22"/>
        </w:rPr>
        <w:t>Times series plotting the annual mean ± 1 SE for various community properties</w:t>
      </w:r>
      <w:r w:rsidR="003D6140">
        <w:rPr>
          <w:rFonts w:asciiTheme="minorHAnsi" w:hAnsiTheme="minorHAnsi"/>
          <w:sz w:val="22"/>
          <w:szCs w:val="22"/>
        </w:rPr>
        <w:t xml:space="preserve"> representing only gastropods</w:t>
      </w:r>
      <w:r w:rsidR="003D6140" w:rsidRPr="005E364E">
        <w:rPr>
          <w:rFonts w:asciiTheme="minorHAnsi" w:hAnsiTheme="minorHAnsi"/>
          <w:sz w:val="22"/>
          <w:szCs w:val="22"/>
        </w:rPr>
        <w:t>. Light grey circles represent the mature bed in Chincoteague Bay. Black triangles represent the restored bed in South Bay. FD = functional diversity, calculated as Rao’s quadratic entropy from all nine functional traits</w:t>
      </w:r>
      <w:r w:rsidR="003D6140">
        <w:rPr>
          <w:rFonts w:asciiTheme="minorHAnsi" w:hAnsiTheme="minorHAnsi"/>
          <w:sz w:val="22"/>
          <w:szCs w:val="22"/>
        </w:rPr>
        <w:t>.</w:t>
      </w:r>
    </w:p>
    <w:p w14:paraId="067DF626" w14:textId="2E1AC47C" w:rsidR="003D6140" w:rsidRDefault="000337A6" w:rsidP="003D6140">
      <w:pPr>
        <w:pStyle w:val="NormalWeb"/>
        <w:spacing w:line="480" w:lineRule="auto"/>
        <w:rPr>
          <w:rFonts w:asciiTheme="minorHAnsi" w:hAnsiTheme="minorHAnsi"/>
          <w:sz w:val="22"/>
          <w:szCs w:val="22"/>
        </w:rPr>
      </w:pPr>
      <w:r>
        <w:rPr>
          <w:rFonts w:asciiTheme="minorHAnsi" w:hAnsiTheme="minorHAnsi"/>
          <w:b/>
          <w:sz w:val="22"/>
          <w:szCs w:val="22"/>
        </w:rPr>
        <w:t>Figure A</w:t>
      </w:r>
      <w:r w:rsidR="003D6140">
        <w:rPr>
          <w:rFonts w:asciiTheme="minorHAnsi" w:hAnsiTheme="minorHAnsi"/>
          <w:b/>
          <w:sz w:val="22"/>
          <w:szCs w:val="22"/>
        </w:rPr>
        <w:t xml:space="preserve">10: </w:t>
      </w:r>
      <w:r w:rsidR="003D6140">
        <w:rPr>
          <w:rFonts w:asciiTheme="minorHAnsi" w:hAnsiTheme="minorHAnsi"/>
          <w:sz w:val="22"/>
          <w:szCs w:val="22"/>
        </w:rPr>
        <w:t xml:space="preserve">Relationships among species based on all nine functional traits generated using principal </w:t>
      </w:r>
      <w:proofErr w:type="gramStart"/>
      <w:r w:rsidR="003D6140">
        <w:rPr>
          <w:rFonts w:asciiTheme="minorHAnsi" w:hAnsiTheme="minorHAnsi"/>
          <w:sz w:val="22"/>
          <w:szCs w:val="22"/>
        </w:rPr>
        <w:t>coordinates</w:t>
      </w:r>
      <w:proofErr w:type="gramEnd"/>
      <w:r w:rsidR="003D6140">
        <w:rPr>
          <w:rFonts w:asciiTheme="minorHAnsi" w:hAnsiTheme="minorHAnsi"/>
          <w:sz w:val="22"/>
          <w:szCs w:val="22"/>
        </w:rPr>
        <w:t xml:space="preserve"> analysis. The two axes together explain 68% of the variance in functional traits.</w:t>
      </w:r>
    </w:p>
    <w:p w14:paraId="2958B233" w14:textId="4FABC6E6" w:rsidR="003D6140" w:rsidRDefault="000337A6" w:rsidP="003D6140">
      <w:pPr>
        <w:pStyle w:val="NormalWeb"/>
        <w:spacing w:line="480" w:lineRule="auto"/>
      </w:pPr>
      <w:r>
        <w:rPr>
          <w:rFonts w:asciiTheme="minorHAnsi" w:hAnsiTheme="minorHAnsi"/>
          <w:b/>
          <w:sz w:val="22"/>
          <w:szCs w:val="22"/>
        </w:rPr>
        <w:t>Figure A</w:t>
      </w:r>
      <w:r w:rsidR="003D6140" w:rsidRPr="00F01BCA">
        <w:rPr>
          <w:rFonts w:asciiTheme="minorHAnsi" w:hAnsiTheme="minorHAnsi"/>
          <w:b/>
          <w:sz w:val="22"/>
          <w:szCs w:val="22"/>
        </w:rPr>
        <w:t>11:</w:t>
      </w:r>
      <w:r w:rsidR="003D6140">
        <w:rPr>
          <w:rFonts w:asciiTheme="minorHAnsi" w:hAnsiTheme="minorHAnsi"/>
          <w:sz w:val="22"/>
          <w:szCs w:val="22"/>
        </w:rPr>
        <w:t xml:space="preserve"> </w:t>
      </w:r>
      <w:r w:rsidR="003D6140" w:rsidRPr="005E364E">
        <w:rPr>
          <w:rFonts w:asciiTheme="minorHAnsi" w:hAnsiTheme="minorHAnsi"/>
          <w:sz w:val="22"/>
          <w:szCs w:val="22"/>
        </w:rPr>
        <w:t xml:space="preserve">Times series plotting the </w:t>
      </w:r>
      <w:r w:rsidR="003D6140">
        <w:rPr>
          <w:rFonts w:asciiTheme="minorHAnsi" w:hAnsiTheme="minorHAnsi"/>
          <w:sz w:val="22"/>
          <w:szCs w:val="22"/>
        </w:rPr>
        <w:t>monthly</w:t>
      </w:r>
      <w:r w:rsidR="003D6140" w:rsidRPr="005E364E">
        <w:rPr>
          <w:rFonts w:asciiTheme="minorHAnsi" w:hAnsiTheme="minorHAnsi"/>
          <w:sz w:val="22"/>
          <w:szCs w:val="22"/>
        </w:rPr>
        <w:t xml:space="preserve"> mean ± 1 SE for various community properties. Light grey circles represent the mature bed in Chincoteague Bay. Black triangles represent the restored bed in South Bay. FD = functional diversity, calculated as Rao’s quadratic entropy from all nine functional traits</w:t>
      </w:r>
      <w:r w:rsidR="003D6140">
        <w:rPr>
          <w:rFonts w:asciiTheme="minorHAnsi" w:hAnsiTheme="minorHAnsi"/>
          <w:sz w:val="22"/>
          <w:szCs w:val="22"/>
        </w:rPr>
        <w:t>.</w:t>
      </w:r>
      <w:r w:rsidR="003D6140">
        <w:br w:type="page"/>
      </w:r>
    </w:p>
    <w:p w14:paraId="4AB91050" w14:textId="77777777" w:rsidR="003D6140" w:rsidRDefault="003D6140" w:rsidP="003D6140">
      <w:pPr>
        <w:pStyle w:val="NormalWeb"/>
        <w:spacing w:line="480" w:lineRule="auto"/>
        <w:ind w:left="480" w:hanging="480"/>
        <w:rPr>
          <w:rFonts w:asciiTheme="minorHAnsi" w:hAnsiTheme="minorHAnsi"/>
          <w:sz w:val="22"/>
          <w:szCs w:val="22"/>
        </w:rPr>
      </w:pPr>
      <w:r>
        <w:rPr>
          <w:noProof/>
        </w:rPr>
        <w:lastRenderedPageBreak/>
        <w:drawing>
          <wp:inline distT="0" distB="0" distL="0" distR="0" wp14:anchorId="7CF9907F" wp14:editId="0D294D54">
            <wp:extent cx="5943600" cy="693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934200"/>
                    </a:xfrm>
                    <a:prstGeom prst="rect">
                      <a:avLst/>
                    </a:prstGeom>
                  </pic:spPr>
                </pic:pic>
              </a:graphicData>
            </a:graphic>
          </wp:inline>
        </w:drawing>
      </w:r>
    </w:p>
    <w:p w14:paraId="38B3B956" w14:textId="19C39E59" w:rsidR="003D6140" w:rsidRDefault="000337A6" w:rsidP="003D6140">
      <w:pPr>
        <w:pStyle w:val="NormalWeb"/>
        <w:spacing w:line="480" w:lineRule="auto"/>
        <w:ind w:left="480" w:hanging="480"/>
        <w:jc w:val="center"/>
        <w:rPr>
          <w:b/>
        </w:rPr>
      </w:pPr>
      <w:r>
        <w:rPr>
          <w:rFonts w:asciiTheme="minorHAnsi" w:hAnsiTheme="minorHAnsi"/>
          <w:b/>
          <w:sz w:val="22"/>
          <w:szCs w:val="22"/>
        </w:rPr>
        <w:t>Figure A</w:t>
      </w:r>
      <w:r w:rsidR="003D6140">
        <w:rPr>
          <w:rFonts w:asciiTheme="minorHAnsi" w:hAnsiTheme="minorHAnsi"/>
          <w:b/>
          <w:sz w:val="22"/>
          <w:szCs w:val="22"/>
        </w:rPr>
        <w:t>1</w:t>
      </w:r>
      <w:r w:rsidR="003D6140">
        <w:rPr>
          <w:b/>
        </w:rPr>
        <w:br w:type="page"/>
      </w:r>
    </w:p>
    <w:p w14:paraId="61D9DDC6" w14:textId="77777777" w:rsidR="003D6140" w:rsidRDefault="003D6140" w:rsidP="003D6140">
      <w:pPr>
        <w:pStyle w:val="NormalWeb"/>
        <w:spacing w:line="480" w:lineRule="auto"/>
        <w:ind w:left="480" w:hanging="480"/>
        <w:jc w:val="center"/>
        <w:rPr>
          <w:rFonts w:asciiTheme="minorHAnsi" w:hAnsiTheme="minorHAnsi"/>
          <w:b/>
          <w:sz w:val="22"/>
          <w:szCs w:val="22"/>
        </w:rPr>
      </w:pPr>
      <w:r>
        <w:rPr>
          <w:noProof/>
        </w:rPr>
        <w:lastRenderedPageBreak/>
        <w:drawing>
          <wp:inline distT="0" distB="0" distL="0" distR="0" wp14:anchorId="0488464B" wp14:editId="7AFD5640">
            <wp:extent cx="5943600" cy="4754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754880"/>
                    </a:xfrm>
                    <a:prstGeom prst="rect">
                      <a:avLst/>
                    </a:prstGeom>
                  </pic:spPr>
                </pic:pic>
              </a:graphicData>
            </a:graphic>
          </wp:inline>
        </w:drawing>
      </w:r>
    </w:p>
    <w:p w14:paraId="7E1DE458" w14:textId="5DBD759F" w:rsidR="003D6140" w:rsidRPr="00000D73" w:rsidRDefault="000337A6" w:rsidP="003D6140">
      <w:pPr>
        <w:pStyle w:val="NormalWeb"/>
        <w:spacing w:line="480" w:lineRule="auto"/>
        <w:ind w:left="480" w:hanging="480"/>
        <w:jc w:val="center"/>
        <w:rPr>
          <w:rFonts w:asciiTheme="minorHAnsi" w:hAnsiTheme="minorHAnsi"/>
          <w:b/>
          <w:sz w:val="22"/>
          <w:szCs w:val="22"/>
        </w:rPr>
      </w:pPr>
      <w:r>
        <w:rPr>
          <w:rFonts w:asciiTheme="minorHAnsi" w:hAnsiTheme="minorHAnsi"/>
          <w:b/>
          <w:sz w:val="22"/>
          <w:szCs w:val="22"/>
        </w:rPr>
        <w:t>Figure A</w:t>
      </w:r>
      <w:r w:rsidR="003D6140">
        <w:rPr>
          <w:rFonts w:asciiTheme="minorHAnsi" w:hAnsiTheme="minorHAnsi"/>
          <w:b/>
          <w:sz w:val="22"/>
          <w:szCs w:val="22"/>
        </w:rPr>
        <w:t>2</w:t>
      </w:r>
    </w:p>
    <w:p w14:paraId="5BCE07FE" w14:textId="77777777" w:rsidR="003D6140" w:rsidRDefault="003D6140" w:rsidP="003D6140">
      <w:pPr>
        <w:pStyle w:val="NormalWeb"/>
        <w:ind w:left="480" w:hanging="480"/>
        <w:jc w:val="center"/>
        <w:rPr>
          <w:rFonts w:asciiTheme="minorHAnsi" w:hAnsiTheme="minorHAnsi"/>
          <w:b/>
          <w:sz w:val="22"/>
          <w:szCs w:val="22"/>
        </w:rPr>
      </w:pPr>
      <w:r>
        <w:rPr>
          <w:noProof/>
        </w:rPr>
        <w:lastRenderedPageBreak/>
        <w:drawing>
          <wp:inline distT="0" distB="0" distL="0" distR="0" wp14:anchorId="3D5133E1" wp14:editId="6F4016A0">
            <wp:extent cx="4176215" cy="7830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6023" cy="7867542"/>
                    </a:xfrm>
                    <a:prstGeom prst="rect">
                      <a:avLst/>
                    </a:prstGeom>
                  </pic:spPr>
                </pic:pic>
              </a:graphicData>
            </a:graphic>
          </wp:inline>
        </w:drawing>
      </w:r>
    </w:p>
    <w:p w14:paraId="0A157737" w14:textId="30AAC007" w:rsidR="003D6140" w:rsidRDefault="000337A6" w:rsidP="003D6140">
      <w:pPr>
        <w:pStyle w:val="NormalWeb"/>
        <w:spacing w:line="480" w:lineRule="auto"/>
        <w:ind w:left="480" w:hanging="480"/>
        <w:jc w:val="center"/>
        <w:rPr>
          <w:rFonts w:asciiTheme="minorHAnsi" w:hAnsiTheme="minorHAnsi"/>
          <w:b/>
          <w:sz w:val="22"/>
          <w:szCs w:val="22"/>
        </w:rPr>
      </w:pPr>
      <w:r>
        <w:rPr>
          <w:rFonts w:asciiTheme="minorHAnsi" w:hAnsiTheme="minorHAnsi"/>
          <w:b/>
          <w:sz w:val="22"/>
          <w:szCs w:val="22"/>
        </w:rPr>
        <w:t>Figure A</w:t>
      </w:r>
      <w:r w:rsidR="003D6140">
        <w:rPr>
          <w:rFonts w:asciiTheme="minorHAnsi" w:hAnsiTheme="minorHAnsi"/>
          <w:b/>
          <w:sz w:val="22"/>
          <w:szCs w:val="22"/>
        </w:rPr>
        <w:t>3</w:t>
      </w:r>
    </w:p>
    <w:p w14:paraId="748B2795" w14:textId="77777777" w:rsidR="003D6140" w:rsidRPr="00D42676" w:rsidRDefault="003D6140" w:rsidP="003D6140">
      <w:pPr>
        <w:pStyle w:val="NormalWeb"/>
        <w:spacing w:line="480" w:lineRule="auto"/>
        <w:ind w:left="480" w:hanging="480"/>
        <w:jc w:val="center"/>
        <w:rPr>
          <w:rFonts w:asciiTheme="minorHAnsi" w:hAnsiTheme="minorHAnsi"/>
          <w:b/>
          <w:sz w:val="22"/>
          <w:szCs w:val="22"/>
        </w:rPr>
      </w:pPr>
    </w:p>
    <w:p w14:paraId="197A7E96" w14:textId="77777777" w:rsidR="003D6140" w:rsidRPr="00EE0CEC" w:rsidRDefault="003D6140" w:rsidP="003D6140">
      <w:pPr>
        <w:spacing w:line="480" w:lineRule="auto"/>
        <w:jc w:val="center"/>
        <w:rPr>
          <w:b/>
        </w:rPr>
      </w:pPr>
      <w:r w:rsidRPr="00EE0CEC">
        <w:rPr>
          <w:b/>
          <w:noProof/>
        </w:rPr>
        <w:drawing>
          <wp:inline distT="0" distB="0" distL="0" distR="0" wp14:anchorId="78EF162B" wp14:editId="07326BEE">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54880"/>
                    </a:xfrm>
                    <a:prstGeom prst="rect">
                      <a:avLst/>
                    </a:prstGeom>
                  </pic:spPr>
                </pic:pic>
              </a:graphicData>
            </a:graphic>
          </wp:inline>
        </w:drawing>
      </w:r>
    </w:p>
    <w:p w14:paraId="0B56F2EC" w14:textId="014E5B1E" w:rsidR="003D6140" w:rsidRDefault="000337A6" w:rsidP="003D6140">
      <w:pPr>
        <w:spacing w:line="480" w:lineRule="auto"/>
        <w:jc w:val="center"/>
        <w:rPr>
          <w:b/>
        </w:rPr>
      </w:pPr>
      <w:r>
        <w:rPr>
          <w:b/>
        </w:rPr>
        <w:t>Figure A</w:t>
      </w:r>
      <w:r w:rsidR="003D6140" w:rsidRPr="00EE0CEC">
        <w:rPr>
          <w:b/>
        </w:rPr>
        <w:t>4</w:t>
      </w:r>
      <w:r w:rsidR="003D6140">
        <w:rPr>
          <w:b/>
        </w:rPr>
        <w:br w:type="page"/>
      </w:r>
    </w:p>
    <w:p w14:paraId="21B20494" w14:textId="77777777" w:rsidR="003D6140" w:rsidRDefault="003D6140" w:rsidP="003D6140">
      <w:pPr>
        <w:pStyle w:val="ListParagraph"/>
        <w:numPr>
          <w:ilvl w:val="0"/>
          <w:numId w:val="1"/>
        </w:numPr>
        <w:spacing w:line="480" w:lineRule="auto"/>
        <w:jc w:val="center"/>
        <w:rPr>
          <w:noProof/>
        </w:rPr>
      </w:pPr>
      <w:r>
        <w:rPr>
          <w:noProof/>
        </w:rPr>
        <w:lastRenderedPageBreak/>
        <w:drawing>
          <wp:inline distT="0" distB="0" distL="0" distR="0" wp14:anchorId="34634A20" wp14:editId="601F7E19">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943600"/>
                    </a:xfrm>
                    <a:prstGeom prst="rect">
                      <a:avLst/>
                    </a:prstGeom>
                  </pic:spPr>
                </pic:pic>
              </a:graphicData>
            </a:graphic>
          </wp:inline>
        </w:drawing>
      </w:r>
    </w:p>
    <w:p w14:paraId="45666820" w14:textId="44CDD6C7" w:rsidR="003D6140" w:rsidRPr="003D6140" w:rsidRDefault="000337A6" w:rsidP="00A02A8B">
      <w:pPr>
        <w:pStyle w:val="ListParagraph"/>
        <w:numPr>
          <w:ilvl w:val="0"/>
          <w:numId w:val="1"/>
        </w:numPr>
        <w:spacing w:line="480" w:lineRule="auto"/>
        <w:jc w:val="center"/>
        <w:rPr>
          <w:b/>
        </w:rPr>
      </w:pPr>
      <w:r>
        <w:rPr>
          <w:b/>
        </w:rPr>
        <w:t>Figure A</w:t>
      </w:r>
      <w:r w:rsidR="003D6140" w:rsidRPr="003D6140">
        <w:rPr>
          <w:b/>
        </w:rPr>
        <w:t>5</w:t>
      </w:r>
      <w:r w:rsidR="003D6140" w:rsidRPr="003D6140">
        <w:rPr>
          <w:b/>
        </w:rPr>
        <w:br w:type="page"/>
      </w:r>
    </w:p>
    <w:p w14:paraId="04B55C9C" w14:textId="77777777" w:rsidR="003D6140" w:rsidRDefault="003D6140" w:rsidP="003D6140">
      <w:pPr>
        <w:spacing w:line="480" w:lineRule="auto"/>
        <w:jc w:val="center"/>
        <w:rPr>
          <w:b/>
        </w:rPr>
      </w:pPr>
      <w:r>
        <w:rPr>
          <w:noProof/>
        </w:rPr>
        <w:lastRenderedPageBreak/>
        <w:drawing>
          <wp:inline distT="0" distB="0" distL="0" distR="0" wp14:anchorId="33356212" wp14:editId="22000FFA">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54880"/>
                    </a:xfrm>
                    <a:prstGeom prst="rect">
                      <a:avLst/>
                    </a:prstGeom>
                  </pic:spPr>
                </pic:pic>
              </a:graphicData>
            </a:graphic>
          </wp:inline>
        </w:drawing>
      </w:r>
    </w:p>
    <w:p w14:paraId="3CAE7D00" w14:textId="760028A8" w:rsidR="003D6140" w:rsidRDefault="000337A6" w:rsidP="003D6140">
      <w:pPr>
        <w:spacing w:line="480" w:lineRule="auto"/>
        <w:jc w:val="center"/>
        <w:rPr>
          <w:b/>
        </w:rPr>
      </w:pPr>
      <w:r>
        <w:rPr>
          <w:b/>
        </w:rPr>
        <w:t>Figure A</w:t>
      </w:r>
      <w:r w:rsidR="003D6140">
        <w:rPr>
          <w:b/>
        </w:rPr>
        <w:t>6</w:t>
      </w:r>
      <w:r w:rsidR="003D6140">
        <w:rPr>
          <w:b/>
        </w:rPr>
        <w:br w:type="page"/>
      </w:r>
    </w:p>
    <w:p w14:paraId="0CFE48E9" w14:textId="77777777" w:rsidR="003D6140" w:rsidRDefault="003D6140" w:rsidP="003D6140">
      <w:pPr>
        <w:spacing w:line="480" w:lineRule="auto"/>
        <w:jc w:val="center"/>
        <w:rPr>
          <w:b/>
        </w:rPr>
      </w:pPr>
      <w:r>
        <w:rPr>
          <w:noProof/>
        </w:rPr>
        <w:lastRenderedPageBreak/>
        <w:drawing>
          <wp:inline distT="0" distB="0" distL="0" distR="0" wp14:anchorId="7771AF93" wp14:editId="5F699EB9">
            <wp:extent cx="5943600" cy="475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54880"/>
                    </a:xfrm>
                    <a:prstGeom prst="rect">
                      <a:avLst/>
                    </a:prstGeom>
                  </pic:spPr>
                </pic:pic>
              </a:graphicData>
            </a:graphic>
          </wp:inline>
        </w:drawing>
      </w:r>
    </w:p>
    <w:p w14:paraId="123FD94E" w14:textId="3F69039D" w:rsidR="003D6140" w:rsidRDefault="000337A6" w:rsidP="003D6140">
      <w:pPr>
        <w:spacing w:line="480" w:lineRule="auto"/>
        <w:jc w:val="center"/>
        <w:rPr>
          <w:b/>
        </w:rPr>
      </w:pPr>
      <w:r>
        <w:rPr>
          <w:b/>
        </w:rPr>
        <w:t>Figure A</w:t>
      </w:r>
      <w:r w:rsidR="003D6140">
        <w:rPr>
          <w:b/>
        </w:rPr>
        <w:t>7</w:t>
      </w:r>
      <w:r w:rsidR="003D6140">
        <w:rPr>
          <w:b/>
        </w:rPr>
        <w:br w:type="page"/>
      </w:r>
    </w:p>
    <w:p w14:paraId="368043D4" w14:textId="77777777" w:rsidR="003D6140" w:rsidRDefault="003D6140" w:rsidP="003D6140">
      <w:pPr>
        <w:spacing w:line="480" w:lineRule="auto"/>
        <w:jc w:val="center"/>
        <w:rPr>
          <w:b/>
        </w:rPr>
      </w:pPr>
      <w:r>
        <w:rPr>
          <w:noProof/>
        </w:rPr>
        <w:lastRenderedPageBreak/>
        <w:drawing>
          <wp:inline distT="0" distB="0" distL="0" distR="0" wp14:anchorId="71FB1704" wp14:editId="48AEDF4D">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943600"/>
                    </a:xfrm>
                    <a:prstGeom prst="rect">
                      <a:avLst/>
                    </a:prstGeom>
                  </pic:spPr>
                </pic:pic>
              </a:graphicData>
            </a:graphic>
          </wp:inline>
        </w:drawing>
      </w:r>
    </w:p>
    <w:p w14:paraId="71B6E239" w14:textId="680843CF" w:rsidR="003D6140" w:rsidRDefault="000337A6" w:rsidP="003D6140">
      <w:pPr>
        <w:spacing w:line="480" w:lineRule="auto"/>
        <w:jc w:val="center"/>
        <w:rPr>
          <w:b/>
        </w:rPr>
      </w:pPr>
      <w:r>
        <w:rPr>
          <w:b/>
        </w:rPr>
        <w:t>Figure A</w:t>
      </w:r>
      <w:r w:rsidR="003D6140">
        <w:rPr>
          <w:b/>
        </w:rPr>
        <w:t>8</w:t>
      </w:r>
      <w:r w:rsidR="003D6140">
        <w:rPr>
          <w:b/>
        </w:rPr>
        <w:br w:type="page"/>
      </w:r>
    </w:p>
    <w:p w14:paraId="1011861E" w14:textId="77777777" w:rsidR="003D6140" w:rsidRDefault="003D6140" w:rsidP="003D6140">
      <w:pPr>
        <w:spacing w:line="480" w:lineRule="auto"/>
        <w:jc w:val="center"/>
        <w:rPr>
          <w:b/>
        </w:rPr>
      </w:pPr>
      <w:r>
        <w:rPr>
          <w:noProof/>
        </w:rPr>
        <w:lastRenderedPageBreak/>
        <w:drawing>
          <wp:inline distT="0" distB="0" distL="0" distR="0" wp14:anchorId="77B967B5" wp14:editId="1ECC89AF">
            <wp:extent cx="5943600" cy="5349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349240"/>
                    </a:xfrm>
                    <a:prstGeom prst="rect">
                      <a:avLst/>
                    </a:prstGeom>
                  </pic:spPr>
                </pic:pic>
              </a:graphicData>
            </a:graphic>
          </wp:inline>
        </w:drawing>
      </w:r>
    </w:p>
    <w:p w14:paraId="0B52E579" w14:textId="441717C4" w:rsidR="003D6140" w:rsidRDefault="000337A6" w:rsidP="003D6140">
      <w:pPr>
        <w:spacing w:line="480" w:lineRule="auto"/>
        <w:jc w:val="center"/>
        <w:rPr>
          <w:b/>
        </w:rPr>
      </w:pPr>
      <w:r>
        <w:rPr>
          <w:b/>
        </w:rPr>
        <w:t>Figure A</w:t>
      </w:r>
      <w:r w:rsidR="003D6140">
        <w:rPr>
          <w:b/>
        </w:rPr>
        <w:t>9</w:t>
      </w:r>
      <w:r w:rsidR="003D6140">
        <w:rPr>
          <w:b/>
        </w:rPr>
        <w:br w:type="page"/>
      </w:r>
    </w:p>
    <w:p w14:paraId="063A0BC2" w14:textId="77777777" w:rsidR="003D6140" w:rsidRDefault="003D6140" w:rsidP="003D6140">
      <w:pPr>
        <w:spacing w:line="480" w:lineRule="auto"/>
        <w:jc w:val="center"/>
        <w:rPr>
          <w:b/>
        </w:rPr>
      </w:pPr>
      <w:r>
        <w:rPr>
          <w:noProof/>
        </w:rPr>
        <w:lastRenderedPageBreak/>
        <w:drawing>
          <wp:inline distT="0" distB="0" distL="0" distR="0" wp14:anchorId="27CACD07" wp14:editId="2A283FD7">
            <wp:extent cx="5943600" cy="5349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349240"/>
                    </a:xfrm>
                    <a:prstGeom prst="rect">
                      <a:avLst/>
                    </a:prstGeom>
                  </pic:spPr>
                </pic:pic>
              </a:graphicData>
            </a:graphic>
          </wp:inline>
        </w:drawing>
      </w:r>
    </w:p>
    <w:p w14:paraId="7BE1B8D0" w14:textId="6B7B1EB2" w:rsidR="003D6140" w:rsidRDefault="000337A6" w:rsidP="003D6140">
      <w:pPr>
        <w:spacing w:line="480" w:lineRule="auto"/>
        <w:jc w:val="center"/>
        <w:rPr>
          <w:b/>
        </w:rPr>
      </w:pPr>
      <w:r>
        <w:rPr>
          <w:b/>
        </w:rPr>
        <w:t>Figure A</w:t>
      </w:r>
      <w:r w:rsidR="003D6140">
        <w:rPr>
          <w:b/>
        </w:rPr>
        <w:t>10</w:t>
      </w:r>
      <w:r w:rsidR="003D6140">
        <w:rPr>
          <w:b/>
        </w:rPr>
        <w:br w:type="page"/>
      </w:r>
    </w:p>
    <w:p w14:paraId="1D7BEB44" w14:textId="77777777" w:rsidR="003D6140" w:rsidRDefault="003D6140" w:rsidP="003D6140">
      <w:pPr>
        <w:spacing w:line="480" w:lineRule="auto"/>
        <w:jc w:val="center"/>
        <w:rPr>
          <w:b/>
        </w:rPr>
      </w:pPr>
      <w:r>
        <w:rPr>
          <w:noProof/>
        </w:rPr>
        <w:lastRenderedPageBreak/>
        <w:drawing>
          <wp:inline distT="0" distB="0" distL="0" distR="0" wp14:anchorId="6525DAB8" wp14:editId="7844A6D9">
            <wp:extent cx="5943600" cy="4245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45610"/>
                    </a:xfrm>
                    <a:prstGeom prst="rect">
                      <a:avLst/>
                    </a:prstGeom>
                  </pic:spPr>
                </pic:pic>
              </a:graphicData>
            </a:graphic>
          </wp:inline>
        </w:drawing>
      </w:r>
    </w:p>
    <w:p w14:paraId="35FD522A" w14:textId="0682E550" w:rsidR="00DD58F9" w:rsidRDefault="000337A6" w:rsidP="003D6140">
      <w:pPr>
        <w:spacing w:line="480" w:lineRule="auto"/>
        <w:jc w:val="center"/>
      </w:pPr>
      <w:r>
        <w:rPr>
          <w:b/>
        </w:rPr>
        <w:t>Figure A</w:t>
      </w:r>
      <w:r w:rsidR="003D6140" w:rsidRPr="00B17453">
        <w:rPr>
          <w:b/>
        </w:rPr>
        <w:t>11</w:t>
      </w:r>
    </w:p>
    <w:sectPr w:rsidR="00DD58F9" w:rsidSect="006A3F78">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5pt;height:4.05pt;visibility:visible" o:bullet="t">
        <v:imagedata r:id="rId1" o:title=""/>
      </v:shape>
    </w:pict>
  </w:numPicBullet>
  <w:abstractNum w:abstractNumId="0" w15:restartNumberingAfterBreak="0">
    <w:nsid w:val="13E31E60"/>
    <w:multiLevelType w:val="hybridMultilevel"/>
    <w:tmpl w:val="11C61472"/>
    <w:lvl w:ilvl="0" w:tplc="A29009A6">
      <w:start w:val="1"/>
      <w:numFmt w:val="bullet"/>
      <w:lvlText w:val=""/>
      <w:lvlPicBulletId w:val="0"/>
      <w:lvlJc w:val="left"/>
      <w:pPr>
        <w:tabs>
          <w:tab w:val="num" w:pos="720"/>
        </w:tabs>
        <w:ind w:left="720" w:hanging="360"/>
      </w:pPr>
      <w:rPr>
        <w:rFonts w:ascii="Symbol" w:hAnsi="Symbol" w:hint="default"/>
      </w:rPr>
    </w:lvl>
    <w:lvl w:ilvl="1" w:tplc="6D5A863C" w:tentative="1">
      <w:start w:val="1"/>
      <w:numFmt w:val="bullet"/>
      <w:lvlText w:val=""/>
      <w:lvlJc w:val="left"/>
      <w:pPr>
        <w:tabs>
          <w:tab w:val="num" w:pos="1440"/>
        </w:tabs>
        <w:ind w:left="1440" w:hanging="360"/>
      </w:pPr>
      <w:rPr>
        <w:rFonts w:ascii="Symbol" w:hAnsi="Symbol" w:hint="default"/>
      </w:rPr>
    </w:lvl>
    <w:lvl w:ilvl="2" w:tplc="468CD11C" w:tentative="1">
      <w:start w:val="1"/>
      <w:numFmt w:val="bullet"/>
      <w:lvlText w:val=""/>
      <w:lvlJc w:val="left"/>
      <w:pPr>
        <w:tabs>
          <w:tab w:val="num" w:pos="2160"/>
        </w:tabs>
        <w:ind w:left="2160" w:hanging="360"/>
      </w:pPr>
      <w:rPr>
        <w:rFonts w:ascii="Symbol" w:hAnsi="Symbol" w:hint="default"/>
      </w:rPr>
    </w:lvl>
    <w:lvl w:ilvl="3" w:tplc="9766CA42" w:tentative="1">
      <w:start w:val="1"/>
      <w:numFmt w:val="bullet"/>
      <w:lvlText w:val=""/>
      <w:lvlJc w:val="left"/>
      <w:pPr>
        <w:tabs>
          <w:tab w:val="num" w:pos="2880"/>
        </w:tabs>
        <w:ind w:left="2880" w:hanging="360"/>
      </w:pPr>
      <w:rPr>
        <w:rFonts w:ascii="Symbol" w:hAnsi="Symbol" w:hint="default"/>
      </w:rPr>
    </w:lvl>
    <w:lvl w:ilvl="4" w:tplc="E6D62E68" w:tentative="1">
      <w:start w:val="1"/>
      <w:numFmt w:val="bullet"/>
      <w:lvlText w:val=""/>
      <w:lvlJc w:val="left"/>
      <w:pPr>
        <w:tabs>
          <w:tab w:val="num" w:pos="3600"/>
        </w:tabs>
        <w:ind w:left="3600" w:hanging="360"/>
      </w:pPr>
      <w:rPr>
        <w:rFonts w:ascii="Symbol" w:hAnsi="Symbol" w:hint="default"/>
      </w:rPr>
    </w:lvl>
    <w:lvl w:ilvl="5" w:tplc="BCEAFEAE" w:tentative="1">
      <w:start w:val="1"/>
      <w:numFmt w:val="bullet"/>
      <w:lvlText w:val=""/>
      <w:lvlJc w:val="left"/>
      <w:pPr>
        <w:tabs>
          <w:tab w:val="num" w:pos="4320"/>
        </w:tabs>
        <w:ind w:left="4320" w:hanging="360"/>
      </w:pPr>
      <w:rPr>
        <w:rFonts w:ascii="Symbol" w:hAnsi="Symbol" w:hint="default"/>
      </w:rPr>
    </w:lvl>
    <w:lvl w:ilvl="6" w:tplc="E1925352" w:tentative="1">
      <w:start w:val="1"/>
      <w:numFmt w:val="bullet"/>
      <w:lvlText w:val=""/>
      <w:lvlJc w:val="left"/>
      <w:pPr>
        <w:tabs>
          <w:tab w:val="num" w:pos="5040"/>
        </w:tabs>
        <w:ind w:left="5040" w:hanging="360"/>
      </w:pPr>
      <w:rPr>
        <w:rFonts w:ascii="Symbol" w:hAnsi="Symbol" w:hint="default"/>
      </w:rPr>
    </w:lvl>
    <w:lvl w:ilvl="7" w:tplc="F3686C30" w:tentative="1">
      <w:start w:val="1"/>
      <w:numFmt w:val="bullet"/>
      <w:lvlText w:val=""/>
      <w:lvlJc w:val="left"/>
      <w:pPr>
        <w:tabs>
          <w:tab w:val="num" w:pos="5760"/>
        </w:tabs>
        <w:ind w:left="5760" w:hanging="360"/>
      </w:pPr>
      <w:rPr>
        <w:rFonts w:ascii="Symbol" w:hAnsi="Symbol" w:hint="default"/>
      </w:rPr>
    </w:lvl>
    <w:lvl w:ilvl="8" w:tplc="C68093B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140"/>
    <w:rsid w:val="000337A6"/>
    <w:rsid w:val="00337613"/>
    <w:rsid w:val="003D6140"/>
    <w:rsid w:val="0097414D"/>
    <w:rsid w:val="00DD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A97EA"/>
  <w15:chartTrackingRefBased/>
  <w15:docId w15:val="{527C4287-FFEA-4C7F-AE5B-E842F445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1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614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D6140"/>
    <w:pPr>
      <w:ind w:left="720"/>
      <w:contextualSpacing/>
    </w:pPr>
  </w:style>
  <w:style w:type="table" w:styleId="TableGrid">
    <w:name w:val="Table Grid"/>
    <w:basedOn w:val="TableNormal"/>
    <w:uiPriority w:val="39"/>
    <w:rsid w:val="003D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D6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687</Words>
  <Characters>3919</Characters>
  <Application>Microsoft Office Word</Application>
  <DocSecurity>0</DocSecurity>
  <Lines>32</Lines>
  <Paragraphs>9</Paragraphs>
  <ScaleCrop>false</ScaleCrop>
  <Company/>
  <LinksUpToDate>false</LinksUpToDate>
  <CharactersWithSpaces>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Lefcheck</dc:creator>
  <cp:keywords/>
  <dc:description/>
  <cp:lastModifiedBy>Jon Lefcheck</cp:lastModifiedBy>
  <cp:revision>4</cp:revision>
  <dcterms:created xsi:type="dcterms:W3CDTF">2015-08-31T19:34:00Z</dcterms:created>
  <dcterms:modified xsi:type="dcterms:W3CDTF">2015-09-04T13:31:00Z</dcterms:modified>
</cp:coreProperties>
</file>