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2"/>
        <w:keepNext w:val="1"/>
        <w:keepLines w:val="1"/>
        <w:spacing w:lineRule="auto" w:before="200"/>
        <w:contextualSpacing w:val="0"/>
        <w:rPr/>
      </w:pPr>
      <w:bookmarkStart w:id="0" w:colFirst="0" w:name="h.9ec9icdgmnoq" w:colLast="0"/>
      <w:bookmarkEnd w:id="0"/>
      <w:r w:rsidRPr="00000000" w:rsidR="00000000" w:rsidDel="00000000">
        <w:rPr>
          <w:rtl w:val="0"/>
        </w:rPr>
        <w:t xml:space="preserve">Data availability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raw sequence data analyzed in this study is available in the QIIME Database under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accession numbers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103 (88-soils), 449 (whole-body), and 550 (moving-pictures). All analyses were run with QIIME 1.8.0-dev. All commands, as well as all processed data and IPython Notebooks that illustrate how to work with that data are available in this project’s GitHub repository at </w:t>
      </w:r>
      <w:hyperlink r:id="rId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https://github.com/gregcaporaso/cloaked-octo-ninja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s://github.com/gregcaporaso/cloaked-octo-ninja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supplementary-data.docx</dc:title>
</cp:coreProperties>
</file>